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Principales Resultados 2020 de Tormo Franquicias Consulting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sistema de franquicia, todos aquellos que lo componen, así como la consultora Tormo Franquicias Consulting, han conseguido superar el difícil ejercicio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difícil año que se ha dejado atrás, la franquicia ha logrado resistir, al igual que la consultora Tormo Franquicias Consulting. A pesar de la crisis provocada por el Covid-19, tanto la consultora como sus clientes han conseguido salir adelante y tienen plena confianza en mejorar este ejercicio recién iniciado.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Básicamente, los principales hitos de la consultora han sido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desarrollado 72 nuevos proyectos en franquicia. Algunos de ellos todavía en fase de desarrollo en el área de consultoría.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Expansión de la consultora ha logrado la firma de 126 contratos de franquicia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se ha mantenido fiel en sus compromisos. El 81% de sus clientes han logrado conseguir los planes de crecimiento establecidos.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creado Crowdfranquicias Capital que iniciará sus inversiones en este ejercicio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implementado protocolos Covid en el desarrollo de todos los trabajos en el área legal y de consultoría.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han mantenido cientos de videollamadas, Zoom ha sido el protagonista y aunque no están contabilizadas, afirman desde la consultora que todo su equipo ha estado en contacto permanente con clientes, con múltiples inversores y con responsables de nuevos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su fundador, Eduardo Tormo: "En este año 2021 seguiremos con la misma fortaleza y con los mismos valores que nos han permitido ser la empresa que somos. Muchas gracias por vuestra confianza".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Tormo Franquicias ConsultingTormo Franquicias Consulting es una de las principales empresas consultoras en franquicia en España. Su equipo acumula una amplia experiencia tras haber participado en la creación y desarrollo de proyectos para más de 600 empresas franquiciadoras, ayudando a más de 3.000 personas a integrarse en redes de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servicios están orientados a todas aquellas empresas que desean iniciar su expansión en franquicia, franquiciadores en activo y emprendedores e inversores que desean incorporarse en una red de franquicia.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https://www.notasdeprensa.es/principales-resultados-2020-de-tormo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