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19/03/2024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Pharmamel inicia el camino a cotizar, entrando en el entorno pre-mercado de BME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Pharmamel anuncia una inminente campaña de ampliación de capital Pre-IPO en la plataforma regulada por la CNMV Capital Cell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Pharmamel, la Spin-off y biotecnológica Start-Up de la Universidad de Granada se encuentra en un momento clave de crecimiento y desarrollo, tanto en el plano corporativo como en el científico, ya que la compañía ha iniciado el proceso para salir a cotizar en el BME Scaleup, suscribiendo un acuerdo estratégico con el asesor registrado Armabex, filial del grupo Armanext, y entrando en el entorno pre-mercado de Bolsa y Mercados Españoles (BME), donde previsiblemente Pharmamel saldrá a cotizar el cuarto trimestre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plano científico, la compañía tiene el importante reto de completar un ensayo clínico fase III en Europa y EEUU, ya que, la destacada biotecnológica granadina  posee una valiosa tecnología: un novedoso fármaco de melatonina intravenosa capaz de contrarrestar y tratar la Sepsis (primera causa de muerte hospitalaria a nivel mundial). Tras demostrar le efectividad, eficacia y seguridad del nuevo fármaco en dos ensayos clínicos de fase 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delos resultados clínicos obtenidos, Pharmamel dispone del prefecto candidato a fármaco. Por ello ha de iniciar un ensayo clínico fase III y obtener definitivamente la autorización por parte de la EMA y FDA.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realización de este ensayo supone un importante punto de inflexión de valor para Pharmamel, ya que, la obtención de resultados positivos en este ensayo (Fase IIIA), que se sumarían a los excelentes resultados obtenidos en los estudios de Fase 2, otorgarán previsiblemente a Pharmamel y sus accionistas el incremento de la valoración de la compañía cotizada, y la potencial pre-licencia del nuevo inyectable de melatonina intravenoso.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financiar por completo el ensayo clínico fase III en Europa y EE.UU acorde con la normativa EMA y FDA y poner el fármaco en el mercado, Pharmamel apertura una nueva ronda de ampliación de capital Pre-IPO en Capital Cell, plataforma regulada por la CMNV, a valoración pre-money de 37.000.000 € antes de salir a cotizar al BME Scaleup, a una cotización de salida prevista y estimada de 45.000.000 €.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ronda se verá complementada previsiblemente por CDTI, NextGenerationEU, ENISA y otras ayudas a las que la compañía ya ha aplicado y solicitado, estando a la espera de resolución, además de la participación de inversores privados y especializados, así como por fondos de inversión público-privados, con los que la compañía ya tiene suscritos preacuerdos de inversión/LOI, en un periodo de entre 6 y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fuentes de la empresa, la campaña de ampliación de capital se aperturará durante el próximo mes de abril de 2024, pudiendo ya los interesados reservar tikets y compromisos de inversión.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Pharmamel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Dep. Comunicación y Prensa.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+34 958 419 143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https://www.notasdeprensa.es/pharmamel-inicia-el-camino-a-cotizar-entrando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Finanzas Madrid Cataluña Andalucia Investigación Científica Emprendedores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