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Parque Científico y Tecnológico de Cáceres, creación de 500 empleos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Científico y Tecnológico de Cáceres, con una superficie de cinco mil metros cuadrados, está a punto de completar el recinto con la incorporación de una nueva empresa que se unirá a las tres que existen en la actualidad y en las que trabajan más de 500 personas, en su mayoría profesionales con alta cualificación para el desarrollo de proyectos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Científico y Tecnológico de Cáceres, con una superficie de cinco mil metros cuadrados, está a punto de completar el recinto con la incorporación de una nueva empresa que se unirá a las tres que existen en la actualidad y en las que trabajan más de 500 personas, en su mayoría profesionales con alta cualificación para el desarrollo de proyectos tecnológicos.</w:t>
            </w:r>
          </w:p>
          <w:p>
            <w:pPr>
              <w:ind w:left="-284" w:right="-427"/>
              <w:jc w:val="both"/>
              <w:rPr>
                <w:rFonts/>
                <w:color w:val="262626" w:themeColor="text1" w:themeTint="D9"/>
              </w:rPr>
            </w:pPr>
            <w:r>
              <w:t>El consejero de Economía e Infraestructuras, José Luis Navarro, ha visitado hoy las instalaciones, destacando la investigación y la transferencia de los resultados a la sociedad, y "lo más importante" el apoyo que el Parque presta al emprendimiento de base tecnológica.</w:t>
            </w:r>
          </w:p>
          <w:p>
            <w:pPr>
              <w:ind w:left="-284" w:right="-427"/>
              <w:jc w:val="both"/>
              <w:rPr>
                <w:rFonts/>
                <w:color w:val="262626" w:themeColor="text1" w:themeTint="D9"/>
              </w:rPr>
            </w:pPr>
            <w:r>
              <w:t>En este sentido, ha destacado la sinergia que mantiene con la Universidad de Extremadura, especialmente con la Escuela Politécnica, para la atracción de talento y profesionales que inician su actividad laboral en el propio Parque.</w:t>
            </w:r>
          </w:p>
          <w:p>
            <w:pPr>
              <w:ind w:left="-284" w:right="-427"/>
              <w:jc w:val="both"/>
              <w:rPr>
                <w:rFonts/>
                <w:color w:val="262626" w:themeColor="text1" w:themeTint="D9"/>
              </w:rPr>
            </w:pPr>
            <w:r>
              <w:t>Asimismo, el consejero ha explicado que el Parque Científico está "perfectamente integrado en la sociedad cacereña", de tal modo que presta servicio y apoyo a las empresas instaladas, algunas de gran envergadura, pero también a empresas tecnológicas no ubicadas en su recinto pero con interés en desarrollarse en la región, "y estas empresas marcan una de las líneas de desarrollo económico del futuro, que está basado en las nuevas tecnologías", concluye.</w:t>
            </w:r>
          </w:p>
          <w:p>
            <w:pPr>
              <w:ind w:left="-284" w:right="-427"/>
              <w:jc w:val="both"/>
              <w:rPr>
                <w:rFonts/>
                <w:color w:val="262626" w:themeColor="text1" w:themeTint="D9"/>
              </w:rPr>
            </w:pPr>
            <w:r>
              <w:t>El contenido de este comunicado fue publicado primero en la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https://www.notasdeprensa.es/parque-cientifico-y-tecnologico-de-caceres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