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Pall-Ex Iberia abre su nuevo Hub Central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varios meses de trabajo, Pall-Ex ha dado el pistoletazo de salida a su nuevo Hub Central en San Fernando de Henares, que pasa a sustituir a la anterior instalación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14 de septiembre se ha iniciado exitosamente la actividad en el nuevo hub de Madrid Central de Pall-Ex Iberia. Enric Estruch, Director Gerente de la compañía, dedica las siguientes palabras al evento: “Es un orgullo que desde Pall-Ex, y después de estar próximo el aniversario de sus primeros 10 años, con todos los integrantes de la red se pueda dar este nuevo paso adelante, enorme por lo que representa, que va a marcar un antes y un después en la historia de Pall-Ex Iberia y que confirma la apuesta del Grupo por dotar a Pall-Ex de las herramientas para seguir construyendo su futuro”.</w:t>
            </w:r>
          </w:p>
          <w:p>
            <w:pPr>
              <w:ind w:left="-284" w:right="-427"/>
              <w:jc w:val="both"/>
              <w:rPr>
                <w:rFonts/>
                <w:color w:val="262626" w:themeColor="text1" w:themeTint="D9"/>
              </w:rPr>
            </w:pPr>
            <w:r>
              <w:t>La nueva instalación ocupa más de 12 000 m2 en una ubicación estratégica de San Fernando de HenaresEste nuevo centro cuenta con 12 546 m2, desde los que se trabajará con el resto de la península.</w:t>
            </w:r>
          </w:p>
          <w:p>
            <w:pPr>
              <w:ind w:left="-284" w:right="-427"/>
              <w:jc w:val="both"/>
              <w:rPr>
                <w:rFonts/>
                <w:color w:val="262626" w:themeColor="text1" w:themeTint="D9"/>
              </w:rPr>
            </w:pPr>
            <w:r>
              <w:t>Dentro de las instalaciones, se pueden encontrar 94 muelles, así como un área destinada a oficinas. Cuenta, además, con salas de reuniones y una sala de formación.</w:t>
            </w:r>
          </w:p>
          <w:p>
            <w:pPr>
              <w:ind w:left="-284" w:right="-427"/>
              <w:jc w:val="both"/>
              <w:rPr>
                <w:rFonts/>
                <w:color w:val="262626" w:themeColor="text1" w:themeTint="D9"/>
              </w:rPr>
            </w:pPr>
            <w:r>
              <w:t>Un nuevo centro que representa el inicio de nuevos proyectos para Pall-Ex IberiaPall-Ex Iberia ve en este lanzamiento un antes y un después, una oportunidad para seguir ofreciendo una mejora continua de la calidad de sus servicios. Asimismo, lo contempla como el punto de partida de nuevos proyectos que podrán empezar a verse materializados en solo unos meses.</w:t>
            </w:r>
          </w:p>
          <w:p>
            <w:pPr>
              <w:ind w:left="-284" w:right="-427"/>
              <w:jc w:val="both"/>
              <w:rPr>
                <w:rFonts/>
                <w:color w:val="262626" w:themeColor="text1" w:themeTint="D9"/>
              </w:rPr>
            </w:pPr>
            <w:r>
              <w:t>El primero de ellos es la apertura de una red de transporte a temperatura controlada (DTC), prevista para enero de 2021. Además, el equipo prevé el planteamiento de nuevos retos a los que ir dando forma próximamente. Y es que, como Estruch define, la historia de Pall-Ex es “una historia de progreso, de superación y, principalmente, de futuro”.</w:t>
            </w:r>
          </w:p>
          <w:p>
            <w:pPr>
              <w:ind w:left="-284" w:right="-427"/>
              <w:jc w:val="both"/>
              <w:rPr>
                <w:rFonts/>
                <w:color w:val="262626" w:themeColor="text1" w:themeTint="D9"/>
              </w:rPr>
            </w:pPr>
            <w:r>
              <w:t>El nuevo Hub Central estará en marcha con todas las medidas de seguridad pertinentes, preparado para que Pall-Ex Iberia siga afrontando todos los proyectos que perfila en su horizonte.</w:t>
            </w:r>
          </w:p>
          <w:p>
            <w:pPr>
              <w:ind w:left="-284" w:right="-427"/>
              <w:jc w:val="both"/>
              <w:rPr>
                <w:rFonts/>
                <w:color w:val="262626" w:themeColor="text1" w:themeTint="D9"/>
              </w:rPr>
            </w:pPr>
            <w:r>
              <w:t>Pall-Ex Iberia, distribución exprés de mercancía paletizada.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Coca</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Pall-Ex Iberia</w:t>
      </w:r>
    </w:p>
    <w:p w:rsidR="00AB63FE" w:rsidRDefault="00C31F72" w:rsidP="00AB63FE">
      <w:pPr>
        <w:pStyle w:val="Sinespaciado"/>
        <w:spacing w:line="276" w:lineRule="auto"/>
        <w:ind w:left="-284"/>
        <w:rPr>
          <w:rFonts w:ascii="Arial" w:hAnsi="Arial" w:cs="Arial"/>
        </w:rPr>
      </w:pPr>
      <w:r>
        <w:rPr>
          <w:rFonts w:ascii="Arial" w:hAnsi="Arial" w:cs="Arial"/>
        </w:rPr>
        <w:t>686137424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https://www.notasdeprensa.es/pall-ex-iberia-abre-su-nuevo-hub-central-en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