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16/09/2022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Onduline entra a formar parte de la familia de la construcción consciente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esta adhesión al Consorcio se alinea a sus objetivos y se compromete con los edificios de consumo casi nulo, la sostenibilidad y la protección del medio ambiente. La empresa multinacional con más de 75 años de experiencia fabrica y comercializa sistemas para la impermeabilización y el aislamiento térmico de cubiertas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Onduline se une al Consorcio ECCN-Passivhaus y con ello ya son 29 las empresas asociadas, todas ellas fuertemente comprometidas con la sostenibilidad, la protección del medio ambiente y la eficiencia energética. El Consorcio Passivhaus apuesta por la construcción consciente de edificios de consumo casi nulo, lo que supone un beneficio para la salud y bienestar de sus usuarios y del planeta.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Onduline es una empresa multinacional que pertenece al grupo Ondura y recientemente ha sido adquirida por un grupo mayor llamado Kingspan. Con más de 75 años de experiencia en el sector destaca por la producción y comercialización de placas bituminosas para la impermeabilización de cubiertas inclinadas y de sistemas de aislamiento térmico.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Alfonso Bugallo, director general de Onduline Iberia, acoge con satisfacción la entrada en el conglomerado ya que "nos identificamos totalmente con los objetivos del Consorcio, la construcción sostenible y la filosofía Passivhaus. Queremos poner nuestro granito de arena, así como beneficiarnos del gran trabajo que realiza el CPh".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historia de Onduline en España se remonta a 1980 y dispone de dos centros productivos en Bizkaia que dan servicio tanto al mercado nacional como internacional.  En la actualidad, el grupo opera en más de 120 países y cuenta con un amplio porfolio de productos entre los que ofrece soluciones integrales tanto para la construcción eficiente como para la rehabilitación energética de cubiertas planas e inclinadas.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Consorcio PassivhausEl Consorcio Passivhaus es una asociación sin ánimo de lucro que congrega actualmente a 27 empresas del ámbito de la industria, de la construcción y de la tecnología totalmente comprometidas y dispuestas a liderar una construcción consciente, sostenible, de calidad y saludable.  Desde el Consorcio Passivhaus-ECCN se toma como referencia de calidad el estándar de construcción Passivhaus para llegar a los edificios de consumo casi nulo, edificios pasivos y edificios de balance neto o positivo.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misión y el objetivo es, por un lado, acelerar la llegada al usuario final de los edificios de consumo casi nulo-pasivos y, por otro lado, dinamizar a los actores presentes en el mercado de la edificación para que se identifiquen con el mensaje y adquieran el mismo nivel de compromiso hacia esa transformación del sector de la construcción. Se trata de un compromiso con las ciudades y los habitantes.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Consorcio Passivhaus ofrece al usuario la información necesaria para cumplir con las prestaciones energéticas, confort y económicas exigidas en edificios nuevos y/o rehabilitados de consumo casi nulo. La máxima de la asociación es apostar por productos que ofrecen un radical aumento del bienestar, del confort, de la salud y el ahorro energético al usuario. El conjunto de empresas asociadas cuenta con más de 30 productos con certificado Passivhaus, estrategias empresariales acordes y un importante volumen de obra ya realizada de consumo pasivo.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MJVacas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616078204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https://www.notasdeprensa.es/onduline-entra-a-formar-parte-de-la-familia-de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Ecología Sostenibilidad Arquitectura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