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16/03/2021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Newline se sitúa como la marca de soluciones interactivas de mayor crecimiento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Newline se encuentra entre las empresas con mayor cuota de mercado por volumen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Newline es la empresa de soluciones interactivas que mayor crecimiento registra en el mercado nacional. El aumento en las ventas fue especialmente significativo durante los últimos meses del pasado año.</w:t>
            </w:r>
          </w:p>
          <w:p>
            <w:pPr>
              <w:ind w:left="-284" w:right="-427"/>
              <w:jc w:val="both"/>
              <w:rPr>
                <w:rFonts/>
                <w:color w:val="262626" w:themeColor="text1" w:themeTint="D9"/>
              </w:rPr>
            </w:pPr>
            <w:r>
              <w:t>De acuerdo con datos de la consultora Future Source, en 2020 Newline España vendió cerca de 3 000 monitores, lo que posiciona a la compañía como la segunda del sector por cuota de mercado en términos de volumen durante el Q4 del pasado año. En otras palabras, 1 de cada 6 pantallas vendidas fue de la marca Newline.</w:t>
            </w:r>
          </w:p>
          <w:p>
            <w:pPr>
              <w:ind w:left="-284" w:right="-427"/>
              <w:jc w:val="both"/>
              <w:rPr>
                <w:rFonts/>
                <w:color w:val="262626" w:themeColor="text1" w:themeTint="D9"/>
              </w:rPr>
            </w:pPr>
            <w:r>
              <w:t>Enaire, Puertos de Estados, la Universidad Politécnica de Madrid o el Partido Popular fueron algunos de los que en 2020 incorporaron monitores interactivos Newline en sus centros de trabajo.</w:t>
            </w:r>
          </w:p>
          <w:p>
            <w:pPr>
              <w:ind w:left="-284" w:right="-427"/>
              <w:jc w:val="both"/>
              <w:rPr>
                <w:rFonts/>
                <w:color w:val="262626" w:themeColor="text1" w:themeTint="D9"/>
              </w:rPr>
            </w:pPr>
            <w:r>
              <w:t>José María Vicioso, director de Desarrollo de Negocio de Newline España, afirma que “estamos muy satisfechos con el crecimiento que está teniendo la empresa. En pocos años hemos conseguido posicionarnos como una de las marcas de confianza dentro del sector y eso nos impulsa a seguir esforzándonos para ofrecer la mejor oferta de soluciones interactivas”.</w:t>
            </w:r>
          </w:p>
          <w:p>
            <w:pPr>
              <w:ind w:left="-284" w:right="-427"/>
              <w:jc w:val="both"/>
              <w:rPr>
                <w:rFonts/>
                <w:color w:val="262626" w:themeColor="text1" w:themeTint="D9"/>
              </w:rPr>
            </w:pPr>
            <w:r>
              <w:t>Las series MIRA y Flex materializan el compromiso de Newline para el año 2021. Ambos modelos incluyen cámara y micrófonos integrados que los convierten en las soluciones definitivas para adaptar cualquier espacio a los requisitos de la nueva normalidad laboral. Ya sea en casa o en la oficina, la colaboración es ahora más sencilla que nunca gracias a estos dos modelos de la gama corporate.</w:t>
            </w:r>
          </w:p>
          <w:p>
            <w:pPr>
              <w:ind w:left="-284" w:right="-427"/>
              <w:jc w:val="both"/>
              <w:rPr>
                <w:rFonts/>
                <w:color w:val="262626" w:themeColor="text1" w:themeTint="D9"/>
              </w:rPr>
            </w:pPr>
            <w:r>
              <w:t>Cabe destacar que Newline ofrece cinco años de garantía con reinstalación para las series MIRA, NAOS IP y X. De esta manera la firma apuesta por la calidad con sus clientes además de por la constante innovación en todas sus soluciones.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Newline Interactive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+34 911169178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https://www.notasdeprensa.es/newline-se-situa-como-la-marca-de-soluciones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