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INNOVATechVim, un hub de innovación tecnológica en la gestión de la información virtual de activos inmobiliarios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CREA Soluciones Inteligentes y MSI Studio se han unido en esta joint-venture para ofrecer soluciones innovadoras y pioneras en la gestión de la información aplicables a lo largo del ciclo de vida de los activos. La base tecnológica de sus servicios será el digital twin, con el cual los gestores de activos mejorarán la interacción de los usuarios con los inmuebles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CREA Soluciones Inteligentes y MSI Studio, consultoras referentes en el sector del BIM, el AssetManagement y el Facility Management en España, han unido sus conocimientos y experiencia en la joint-venture INNOVAtechVim. El nuevo proyecto nace como un hub de innovación tecnológica para sacar el máximo provecho de la gestión de la información virtual de activos inmobiliarios, una tendencia en auge en esta industria.</w:t>
            </w:r>
          </w:p>
          <w:p>
            <w:pPr>
              <w:ind w:left="-284" w:right="-427"/>
              <w:jc w:val="both"/>
              <w:rPr>
                <w:rFonts/>
                <w:color w:val="262626" w:themeColor="text1" w:themeTint="D9"/>
              </w:rPr>
            </w:pPr>
            <w:r>
              <w:t>“Nuestro objetivo es unir los beneficios de la metodología BIM en la gestión de activos con las últimas tecnologías en el tratamiento y análisis de la información virtual para ayudar a las compañías en su camino hacia la transformación digital”, Salvador Bohigas, CEO de MSI Studio. Para ello, señala, “la base tecnológica sobre la cual trabajaremos es el digital twin, al que sumaremos las ventajas de tecnologías punteras como el diseño generativo, el Business Intelligence, la Big/Small Data, la IoT o el blockchain, entre otros”.</w:t>
            </w:r>
          </w:p>
          <w:p>
            <w:pPr>
              <w:ind w:left="-284" w:right="-427"/>
              <w:jc w:val="both"/>
              <w:rPr>
                <w:rFonts/>
                <w:color w:val="262626" w:themeColor="text1" w:themeTint="D9"/>
              </w:rPr>
            </w:pPr>
            <w:r>
              <w:t>Ambas firmas pondrán en común su experiencia en materia de Gestión de Activos, BIM, Ingeniería del Valor, Sostenibilidad, Lean Management y Facility Management para facilitar la gestión de la información de un activo a lo largo de todo su ciclo de vida. En palabras de Javier García Montesinos, CEO de Crea Soluciones Inteligentes, “en un momento de cambio y evolución en el inmobiliario, nuestra prioridad es aportar un valor diferencial a los gestores de activos a través del desarrollo de soluciones únicas nunca vistas en el mercado”.</w:t>
            </w:r>
          </w:p>
          <w:p>
            <w:pPr>
              <w:ind w:left="-284" w:right="-427"/>
              <w:jc w:val="both"/>
              <w:rPr>
                <w:rFonts/>
                <w:color w:val="262626" w:themeColor="text1" w:themeTint="D9"/>
              </w:rPr>
            </w:pPr>
            <w:r>
              <w:t>INNOVAtechVim contará con un equipo de 23 profesionales y tendrá oficinas en Madrid y Barcelona.</w:t>
            </w:r>
          </w:p>
          <w:p>
            <w:pPr>
              <w:ind w:left="-284" w:right="-427"/>
              <w:jc w:val="both"/>
              <w:rPr>
                <w:rFonts/>
                <w:color w:val="262626" w:themeColor="text1" w:themeTint="D9"/>
              </w:rPr>
            </w:pPr>
            <w:r>
              <w:t>Más información sobre INNOVAtechVimwww.innovatechvim.comMSI Studio Facility Management BIMCREA Soluciones Inteligentes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Alex Eseverri</w:t>
      </w:r>
    </w:p>
    <w:p w:rsidR="00C31F72" w:rsidRDefault="00C31F72" w:rsidP="00AB63FE">
      <w:pPr>
        <w:pStyle w:val="Sinespaciado"/>
        <w:spacing w:line="276" w:lineRule="auto"/>
        <w:ind w:left="-284"/>
        <w:rPr>
          <w:rFonts w:ascii="Arial" w:hAnsi="Arial" w:cs="Arial"/>
        </w:rPr>
      </w:pPr>
      <w:r>
        <w:rPr>
          <w:rFonts w:ascii="Arial" w:hAnsi="Arial" w:cs="Arial"/>
        </w:rPr>
        <w:t>Director Comercial MSI Studi</w:t>
      </w:r>
    </w:p>
    <w:p w:rsidR="00AB63FE" w:rsidRDefault="00C31F72" w:rsidP="00AB63FE">
      <w:pPr>
        <w:pStyle w:val="Sinespaciado"/>
        <w:spacing w:line="276" w:lineRule="auto"/>
        <w:ind w:left="-284"/>
        <w:rPr>
          <w:rFonts w:ascii="Arial" w:hAnsi="Arial" w:cs="Arial"/>
        </w:rPr>
      </w:pPr>
      <w:r>
        <w:rPr>
          <w:rFonts w:ascii="Arial" w:hAnsi="Arial" w:cs="Arial"/>
        </w:rPr>
        <w:t>620 186 186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https://www.notasdeprensa.es/nace-innovatechvim-un-hub-de-innovacion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Emprendedores E-Commerce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