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Miami, el desembarco de Equivalenza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Miami ha sido la seleccionada por la cadena de perfumerías española Equivalenza, para inaugurar su primer punto de venta en EEUU. La tienda, con formato Mall Model (espacio especialmente diseñado para ubicarse en las zonas de más afluencia en centros comerciales), se ubica dentro del Centro Comercial Miami Internacional.</w:t>
            </w:r>
          </w:p>
          <w:p>
            <w:pPr>
              <w:ind w:left="-284" w:right="-427"/>
              <w:jc w:val="both"/>
              <w:rPr>
                <w:rFonts/>
                <w:color w:val="262626" w:themeColor="text1" w:themeTint="D9"/>
              </w:rPr>
            </w:pPr>
            <w:r>
              <w:t>El punto de venta se inauguró el pasado 17 de junio en un acto que concentró una gran expectación, debido a la novedad. Armand Cirera y Neus Duran son los propietarios del establecimiento, quienes cuentan con experiencia previa ya que también regentan una tienda Equivalenza en el Centro Comercial Gran Vía 2, de Barcelona.</w:t>
            </w:r>
          </w:p>
          <w:p>
            <w:pPr>
              <w:ind w:left="-284" w:right="-427"/>
              <w:jc w:val="both"/>
              <w:rPr>
                <w:rFonts/>
                <w:color w:val="262626" w:themeColor="text1" w:themeTint="D9"/>
              </w:rPr>
            </w:pPr>
            <w:r>
              <w:t>Esta apertura supone el desembarco de la marca productora de perfumes en Estados Unidos, donde continuará desarrollando una fuerte expansión en los próximos meses. De este modo, la marca inaugurará seis nuevos puntos de venta en el Estado de Florida durante los meses de agosto y septiembre. James K. Frutos y David Bonache son los master de la marca y responsables del crecimiento de Equivalenza en el país desde Miami.</w:t>
            </w:r>
          </w:p>
          <w:p>
            <w:pPr>
              <w:ind w:left="-284" w:right="-427"/>
              <w:jc w:val="both"/>
              <w:rPr>
                <w:rFonts/>
                <w:color w:val="262626" w:themeColor="text1" w:themeTint="D9"/>
              </w:rPr>
            </w:pPr>
            <w:r>
              <w:t>La fórmula elegida para el desarrollo de Equivalenza en el país es el de máster franquicia, con delegaciones en algunos estados. De este modo, los esfuerzos de la marca estarán ahora enfocados a las firmas de nuevas delegaciones por estados.</w:t>
            </w:r>
          </w:p>
          <w:p>
            <w:pPr>
              <w:ind w:left="-284" w:right="-427"/>
              <w:jc w:val="both"/>
              <w:rPr>
                <w:rFonts/>
                <w:color w:val="262626" w:themeColor="text1" w:themeTint="D9"/>
              </w:rPr>
            </w:pPr>
            <w:r>
              <w:t>The post Miami, el desembarco de Equivalenza en EEUU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https://www.notasdeprensa.es/miami-el-desembarco-de-equivalenza-en-eeuu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