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MELOM, la franquicia de obras, reformas y rehabilitación, inicia una nueva etapa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tiene un acuerdo de colaboración con RE/MAX  y espera terminar este primer año de actividad con 36 enseñas y 1,8 millones € en obras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MELOM es un sistema de franquicias que proporciona a los especialistas y pequeñas y medianas empresas de obras y reformas la metodología y herramientas para optimizar su forma de trabajo, mejorar su rentabilidad, y a la vez les ayuda a ampliar sus recursos comerciales para captar nuevo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franquicia, que nació en Portugal en el año 2010 y cuenta en el país vecino con más de 200 franquiciados, se ha extendido a varios países de Europa y llega a España tras confiar esta nueva etapa a un nuevo equipo profesional con gran experiencia en este modelo de negocio. La compañía espera terminar el año 2021 con 36 franquiciados y participar en obras por importe de 1,8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MELOM ofrece a los profesionales del sector de la construcción que quieran desarrollar su propio negocio entrar a formar parte de una red que les proporcionará: acciones de marketing y promoción en sus zonas de influencia, acuerdos con grandes clientes, un manual de procedimientos de trabajo para optimizar la realización del presupuesto y la ejecución de las obras, un avanzado software de gestión para controlar mejor su negocio y el acceso a una central de compras en la que obtener las mejores condiciones en la adquisición de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Miguel Bermejillo, Director de MELOM España, “nuestro objetivo es ayudar a profesionalizar el sector de las obras, reformas y rehabilitación, que en España facturará más de 60.000 millones de euros y crecerá un 13% en 2021, según las estimaciones de Andimac y ANERR. Nuestra metodología y herramientas pueden dotar a los especialistas y a las pymes de recursos con los que optimizar su trabajo, desarrollar su negocio y mejorar su rentabilidad”.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MELOM ha alcanzado acuerdos con RE/MAX para la captación de obras de reforma en los locales y viviendas en los que intermedie esta red inmobiliaria, así como con Unión de Créditos Inmobiliarios (UCI) y con Banco Sabadell para proporcionar financiación a los franquiciados y a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Herreros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626207322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https://www.notasdeprensa.es/melom-la-franquicia-de-obras-reformas-y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Franquicias Inmobiliaria Emprendedores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