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nuevos másters y posgrados de la UPC School, una apuesta clara por la empleabilidad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Electrónica de potencia, inteligencia artificial y arquitectura, tecnologías de hidrógeno, business analytics o fabricación aditiva son algunas de las nuevas propuestas formativas que la UPC School presenta para el nuevo curso académico 2021-2022. Son 13 programas diseñados especialmente para cubrir las necesidades profesionales más emergentes. Además, la UPC School ofrece ahora un 15% de descuento en la matrícula de una amplia selección de programas si esta se formaliza antes del 30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Artificial Intelligence for Architectural Design. Este máster integra el análisis de datos y la inteligencia artificial en el diseño arquitectónico, un hecho que permitirá crear sistemas más automatizados, inteligentes y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Electrónica de Potencia. Los ingenieros de potencia jugarán un papel fundamental en el desarrollo del vehículo eléctrico, las energías renovables o los servidores de datos. Con la colaboración de 10 empresas del sector, como HP, Wallbox, Premium, Ficosa, Idneo o MPS.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Electricidad y Electrónica del Automóvil. ELTICA. Las tecnologías de digitalización del automóvil marcarán el futuro del sector, una industria estratégica que genera 2,3 millones de puestos de trabajo directos y 10 millones de indirectos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Fabricación Aditiva. Muchas empresas se están planteando introducir la impresión 3D, en términos de reducir significativamente el desperdicio de material o la cantidad de pasos de producción. La empresa Hewlett-Packard (HP) es socio estratégico.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Tecnologías de Hidrógeno. Petronor–Repsol promueve este máster, diseñado por 5 universidades estatales y otros 6 centros formativos y de investigación. El hidrógeno es una de las grandes apuestas para la transición energética, con una inversión de 1.500 millones de euros hasta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Optometría Pediátrica. Capitación para el tratamiento de niños con disfunciones visuales de tipo optométrico, con una importante carga de práctica clínica en el Hospital Sant Joan de Déu y en la ONG Ocularis.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MBA en Business Analytics. Programa único en combinar la estrategia en la dirección empresarial con las más avanzadas herramientas para la analítica de datos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Customer Relationship  and  Experience Management. Esta formación aborda la gestión integral del cliente a partir de todos los puntos de contacto del customer journey, creando relaciones de valor y apostando por la tecnología y el análisis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Restauración y Rehabilitación del Patrimonio Arquitectónico. Análisis y Proyecto. Desarrollo del ciclo de rehabilitación integral de un edificio, de la mano de los profesionales que han rehabilitado edificios como la Iglesia de Santa María del Mar o el Hospital de Sant Pau.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Sports Analytics. La de data scientist es considerada la profesión más demandada. Gracias a su colaboración con el FC Barcelona, se trabajará con uno de los mejores clubes del mundo y pionero en el análisis de datos en fútbol.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Tecnologías 5G. El despliegue del 5G supone una revolución tecnológica, ya que aumenta considerablemente la velocidad de conexión, reduce la latencia y multiplica el número de dispositivos 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Tecnologías y Sistemas de Mejora de la Calidad del Aire Interior (IAQ) en Edificios e Infraestructuras. La mejora de la calidad del aire en edificios, en términos de hacerlos más saludables y seguros, es un aspecto cada vez más relevante. Con la colaboración del Clúster IAQ – Indoor Air Quality.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Posgrado en Urbanismo y Salud: El Planeamiento Urbanístico como Herramienta de Salud. La UPC School y la UVic han diseñado el primer programa formativo del Estado en abordar las relaciones entre la salud y el urbanismo.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Másters y posgrados de formación permanente de la UPC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931120808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https://www.notasdeprensa.es/los-nuevos-masters-y-posgrados-de-la-upc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Cataluña E-Commerce Recursos humanos Otras Industrias Cursos Universidades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