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14/03/2014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niños no son el futuro, son ciudadanos de ahora con preocupaciones y derechos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 Son las preguntas que debían responder distintos colectivos de sociólogos, profesionales de la intervención con niños, políticos, periodistas y, por supuesto, a los propios niños y niñas,  en la Jornada Técnica sobre " La Imagen actual de la Infancia" , organizada por el Grupo de Sociología de la Infancia y la Adolescencia (GSIA) con la colaboración del Colegio de Politólogos y Sociólogos.   El interés de estas jornadas ha sido su efecto calidoscópico. La variedad de puntos de vista no impidió la unanimidad de ponentes infantiles, adultos y público asistente en varias conclusiones. Sobre todo existió unanimidad en la necesidad de dar mayor protagonismo y participación real a los chicos y chicas en las decisiones que les afectan personalmente y en el funcionamiento de la sociedad en general.     La sociedad española actual simplemente no mira a la infancia, y si lo hace es con una acepción negativa, como un problema o una amenaza, o dando al niño un valor sólo como futuro adulto.   Frente a esto, entre los ponentes y los asistentes hubo consenso en  otro aspecto clave: lo niños no son el futuro, sino ciudadanos ahora, con  preocupaciones, derechos y aspiraciones en el presente.   Unanimidad en las conclusiones de la jornada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hubo mucho más. Se vertieron bastantes ideas prácticas, en algunas de las cuales coincidieron muchos de los ponentes adultos y niños, entre las que destacamos: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Divulgar y revitalizar el conocimiento y cumplimiento de la CDN (Convención sobre los Derechos del Niño).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La necesidad de superar la actual situación de invisibilidad y falta de prioridad de los niños y niñas y adolescentes en las políticas sociales para mejorar su situación y la de la sociedad en general.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Abolir el uso del término "menor" como sinónimo sistemático de "infancia" y "adolescencia"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Promover lobbies a favor de los niños.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Apoyar el uso de las TIC para la Infancia y legislar y supervisar las redes para evitar que sean víctimas de ciber delincuentes.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Dotar económicamente a los Planes de Infancia para que puedan ser ejecutados en la práctica.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Plantear si es adecuada la edad actual de mayoría de edad y de acceso al voto o debe adelantarse.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Reconsiderar la actual reforma de la Ley de Bases de Régimen Local por su negativa repercusión en los servicios que hasta ahora prestaba la Administración local a la Infancia.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Resucitar la figura del Defensor del Menor.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Reconocer que hablar de la infancia como si fuera un colectivo homogéneo es un reduccionismo que conduce a acciones poco realistas y útiles. En la misma línea, procurar la accesibilidad de toda la Infancia a los servicios y recursos existentes para ella.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Desterrar la imagen generalizada de la adolescencia como época vital inevitable y del adolescente como "atroz". Divulgar en los medios la imagen del niño en positivo y no sólo de aquellos casos que protagonizan situaciones extremas.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relación con esto último me quedo con una frase de Marta Just, una de las jóvenes participantes de la Jornada: “los adultos se escandalizan cuando se quema un contenedor, pero no cuando la gente tiene que comer de ellos”.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¿Estamos seguros de que tienen poco que decir?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UNICEF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https://www.notasdeprensa.es/los-ninos-no-son-el-futuro-son-ciudadanos-de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