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obras de la segunda fase del Parque Fluvial en el Río Fuengirola dentro del Plan Qualifica finalizarán en octubr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retario general para el Turismo de la Junta, Vicente Granados, visitó hoy en Fuengirola (Málaga) las obras de la segunda fase del Parque Fluvial en la desembocadura del río de la localidad, una actuación incluida en el programa de mejora del litoral del Plan Qualifica y que tiene prevista su conclusión para el próximo mes de octubre. Así lo avanzó Granados, que estuvo acompañado por la alcaldesa, Esperanza Oña y 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retario general para el Turismo de la Junta, Vicente Granados, visitó hoy en Fuengirola (Málaga) las obras de la segunda fase del Parque Fluvial en la desembocadura del río de la localidad, una actuación incluida en el programa de mejora del litoral del Plan Qualifica y que tiene prevista su conclusión para el próximo mes de octubre. Así lo avanzó Granados, que estuvo acompañado por la alcaldesa, Esperanza Oña y destacó la relevancia de este proyecto, que cuenta con un presupuesto de 1.591.243 euros. La iniciativa está financiada en un 70% por el Consorcio Qualifica y en un 30% por el Ayuntamiento del municipio. El secretario general se refirió a esta actuación como “un ejemplo de lo que pueden hacer las administraciones públicas cuando colaboran”, y puso de relieve la importancia de aprovechar la desembocadura del río y habilitarla para su uso público y turístico, como ya se llevó a cabo con el tramo de la primera fase, inaugurada en 2011 y que contó con un presupuesto por encima de los 1.200.000 euros. Las obras de la segunda fase del proyecto comprenden el tramo entre la balsa de decantación de sólidos y el punto kilométrico 450 y abarca parte del entorno del centro comercial Miramar. El objetivo es extender el atractivo turístico de esta zona mediante la transformación de este tramo de cauce del río en un parque fluvial que sirva de continuidad al ya ejecutado cerca del Castillo Sohail. De este modo, esta segunda etapa contará también con parques infantiles y espacios de ocio y recreativos y se podrá hacer uso del cauce del río como estiaje para navegación ligera de pequeñas embarcaciones. Igualmente, las obras incluyen la continuidad del carril bici ya existente de forma que dé la vuelta al centro comercial Miramar, así como un estanque para patos y un lugar habilitado para plantas aromátic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bras-de-la-segunda-fase-del-par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