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13/08/2014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variación anual del IPC en Canarias se sitúa en el -0,4% en julio de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tasa de variación interanual del IPC en Canarias se sitúa en el -0,4% en julio de 2014, lo que supone una bajada de una décima con respecto al mes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bebidas alcohólicas y el tabaco (4,2%), y el transporte público urbano (1,9%) se situaron como los bienes y servicios más inflacionistas. Por otra parte, se han producido descensos del 6,0% en los precios de las comunicaciones, del 2,5% en alimentos y bebidas no alcohólicas, del 2,3% en vestido y calzado, y del 2,2% en ocio y 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tasa de variación mensual se situó en julio en el -0,8%. En este hecho han influido principalmente las rebajas en vestido y calzado con una tasa del -14,8%. Tras el mes de julio la tasa de variación en lo que va de 2014 es del -1,1%. A ello han contribuido en gran medida los descensos del 15,5% en vestido y calzado y del 2,5% en alimentación y bebidas no alcohólicas.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https://www.notasdeprensa.es/la-variacion-anual-del-ipc-en-canarias-se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