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24/02/2022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marca sevillana Cosmética Pharma, especializada en cosmética natural, se reconvierte en Trending Pharma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Tranding Pharma, es una marca de Trending Import, empresa sevillana que cuenta con una plantilla de 65 empleados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Cosmética Pharma, especializada en la comercialización de cosmética natural para el canal farmacia, anuncia que a partir de ahora, pasará a denominarse Trending Pharma, en consonancia con Trending Import, el nombre de la sociedad que la impulsa.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rebranding de la marca, la compañía inicia una nueva etapa de consolidación tanto a nivel nacional como internacional, un camino ya iniciado y donde ya opera en los mercados de Reino Unido, Holanda, Portugal, Serbia y República Checa.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oferta comercial de Trending Pharma continuará apoyándose en importantes marcas como Amazonic (especializada en la venta de champús, mascarillas y acondicionadores para el cabello) y Youth Lab, que ofrece una amplia variedad de productos para la belleza y el cuidado personal.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y como novedad, Trending Pharma comercializará a partir de ahora la marca WUG, bajo la cual comercializa chicles funcionales con diversos ingredientes activos que ayudan a una función diferente: dormir, saciante, energizante,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Trending Pharma es una compañía española, fundada en 2017, que cuenta en la actualidad con una plantilla compuesta por 65 empleados -entre los que se encuentran farmacéuticos, dermatólogos, cosmetólogos, y un potente departamento de I+D- y comercializa ya sus productos de manera exclusiva en el canal farmacia. Su máximo responsable prevé incrementar el número de puntos de venta en un 200% a lo largo de 2022.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Sus productos se dirigen principalmente a mujeres de entre los 25 y 55 años, consumidoras con una filosofía de vida de estilo saludable, que aprecian el consumo inteligente y sostenible, y preocupadas por utilizar productos de alta fiabilidad.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Trending Pharma distribuye actualmente en el canal farmacia tres marcas, -Youth Lab, Amazonic, y Wug- todas ellas formuladas con ingredientes y principios activos naturales, son 100% saludables, cruelty free (rechaza los productos testados en animales) y libres de cualquier sustancia tóxica o sintética.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Trending ImportTrending Pharma es una marca de Trending Import, una compañía 100% española, fundada en 2017 en Sevilla. La empresa está especializada en el mundo de la cosmética y dedicada a la creación de marca y comercialización de productos cosméticos en España y Portugal.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responsables de la compañía son Antonio Catalán, director general (izda) y Ulises Guillén, CEO (dcha).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trabaja con fabricantes de Corea, Perú, Polonia, Suecia, Italia, EE.UU., República Checa, Reino Unido y China, los cuales cumplen con los más altos estándares de calidad dentro de la UE.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seis centros logísticos propios, ubicados dos en Bollullos (Huelva), tres en Benacazón (Sevilla) y uno en Madrid que superan los 10.000 m2, y presencia en más de 1.500 puntos de venta.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https://www.notasdeprensa.es/la-marca-sevillana-cosmetica-pharma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Marketing Andalucia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