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‘interactive Vascular Summit’ aborda cómo tratar situaciones complejas con nuevas técnicas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15 ponentes de primer nivel presentan novedades en el tratamiento endovascular. El objetivo de la reunión es compartir las actualizaciones científicas y técnicas que mejoran la práctica clínica diaria. Se realiza en un formato dinámico para facilitar la interacción y el debate entre los asistentes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160 expertos de 34 países se dan cita en la ‘interactive Vascular Summit’ (iVS), una reunión científica organizada por iVascular en Barcelona los días 30 de junio y 1 de julio. El objetivo de la cumbre es potenciar el conocimiento de los métodos, tecnologías y dispositivos para la enfermedad arterial periférica y el tratamiento endovascular.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evento congrega a especialistas de todo el mundo para dar a conocer nuevas técnicas para el abordaje de estas patologías en un marco de máxima interacción: presentaciones cortas y mucho debate”, detalla el Dr. Vicente Riambau, jefe de la División de Cirugía Vascular en el Hospital Clínic de Barcelona y miembro del comité científico de la iVS. Para ello, 15 ponentes internacionales de diversas especialidades comparten su experiencia en diferentes opciones de tratamiento que los asistentes podrán incorporar a su práctica clínica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todo, se tratan temas relacionados con enfermedad arterial obstructiva vinculada a extremidades inferiores, así como enfermedades de la arteria aorta y de sus ramificaciones. “Como principales novedades, se mostrarán los resultados a largo plazo (seguimiento a 5 años) del balón con fármaco de iVascular y se presentará también el nuevo stent cubierto expandible por balón de última generación”, indica el Dr. Riambau.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la segunda edición de esta reunión, que ya se está consolidando como un encuentro de referencia internacional en el campo de la Cirugía Vascular y Endovascular porque, según afirma el integrante del comité científico, “se aborda desde situaciones reales y complejas, y aporta una actualización de estas tecnologías y técnicas en un ámbito eminentemente práctico y avanzado. Los asistentes pueden interactuar en primera persona con key opinion leaders, que cuentan con una mayor experiencia en ese tipo de tratamientos endovasculares”.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Ester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722317031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https://www.notasdeprensa.es/la-interactive-vascular-summit-aborda-como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Emprendedores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