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16/05/2022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industria puede reducir 1.897.892 toneladas de CO2 con solo un clic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ScrapAd es la primera plataforma transaccional del mundo para la compraventa de material reciclable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está abriendo nuevas vías a las industrias para aumentar sus beneficios y lograr los objetivos de desarrollo sostenible. ¿Cómo? A través de la economía circular, la optimización de procesos y el reaprovechamiento de los residuos y materiales reciclables. Para ello, es imprescindible contar con herramientas que acompañen a los usuarios en estos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ScrapAd es la primera plataforma transaccional del mundo que permite a los recicladores realizar negocios a nivel global de forma muy sencilla, transparente y segura. De esta forma, se eliminan las barreras más comunes a la hora de realizar transacciones y se fomenta el reciclaje de un mayor porcentaje de materiales beneficiando así a las empresas y al medio ambiente a través de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Vegas fue el punto de partida de esta plataforma dirigida a facilitar la vida a los recicladores, reducir sus costes y fomentar la economía circular, pero fue en el municipio Guipuzcoano de Éibar donde la idea se fraguó hasta crear ScrapAd.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fundadores, Samuel Ruiz de Lorenzo y Sandra Montes Pérez, comprobaron que los empresarios viajaban a miles de kilómetros de sus sedes para lograr llevar a cabo sus negocios con procesos largos e ineficientes y decidieron ponerle solución mediante una plataforma digital al alcance de todos los profesionales interesados en comprar y vender material reciclable. Actualmente, son 15 los profesionales que componen un equipo en continuo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ScrapAd?ScrapAd proporciona una serie de servicios que garantizan el éxito de la operación de compraventa de material reciclable: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Verificación de los profesionales registrados en la plataforma mediante un proceso bancario para evitar el fraude.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Depósitos y pagos seguros apoyados en partners como Lemonway, entidad avalada por el Banco de Francia, y con custodia de depósitos en una cuenta independiente del banco BNP Paribas.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Verificación de los materiales en origen: el usuario tiene la certeza que el material comprado es el que recibirá con una verificación el día de la carga y hasta que el material es cargado y sellado en el contenedor.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Transporte: el material se realiza de principio a fin, con recogida en las instalaciones del vendedor y entrega en las del comprador.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y fundador de ScrapAd, Samuel Ruiz de Lorenzo, señala que “reciclando todas las toneladas publicadas en ScrapAd se podría evitar la emisión de 1.897.892 toneladas de CO2, lo que equivale a la cantidad de CO2 emitida por 862.678 coches durante un año.” Este potencial ahorro es solo una muestra de la importancia de la digitalización del sector del reciclaje y sus sectores afines.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reciclaje cuenta con un nuevo aliado: ScrapAd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ScrapAd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642521273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https://www.notasdeprensa.es/la-industria-puede-reducir-1-897-892-toneladas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