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transformación digital para Copisa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Copisa continua con su presencia en los ámbitos de infraestructuras e industrial adoptando los criterios de igualdad y sostenibilidad, que se convierten en una apuesta estratégica y transversal que subyace en todas nuestras actividades. El futuro, además, nos plantea nuevos retos, entre los que prima avanzar en la consecución de los Objetivos de Desarrollo Sostenible (ODS)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de Copisa, también forma parte de sus prioridades. Se ha apostado por el desarrollo de iniciativas enmarcadas en un proyecto global de Organización y Digitalización de la Compañía, siguiendo la filosofía del «dato único» iniciando la optimización del sistema central de información, para mejorar la interconectividad de los datos y así desarrollar nuevas herramientas ligadas a la analítica de los mismos. De esta forma, se evitan duplicidades de datos entre los diferentes colaboradores.</w:t>
            </w:r>
          </w:p>
          <w:p>
            <w:pPr>
              <w:ind w:left="-284" w:right="-427"/>
              <w:jc w:val="both"/>
              <w:rPr>
                <w:rFonts/>
                <w:color w:val="262626" w:themeColor="text1" w:themeTint="D9"/>
              </w:rPr>
            </w:pPr>
            <w:r>
              <w:t>I+D+iEn lo referente a la innovación para la optimización de recursos Copisa ha finalizado con éxito el proyecto «Diseño de un sistema aéreo de aprendizaje automático que permita un mantenimiento preventivo», cuyo principal objetivo es el desarrollo de un sistema robusto para la detección automática de grietas o fisuras en zonas inaccesibles de grandes superficies.</w:t>
            </w:r>
          </w:p>
          <w:p>
            <w:pPr>
              <w:ind w:left="-284" w:right="-427"/>
              <w:jc w:val="both"/>
              <w:rPr>
                <w:rFonts/>
                <w:color w:val="262626" w:themeColor="text1" w:themeTint="D9"/>
              </w:rPr>
            </w:pPr>
            <w:r>
              <w:t>Gracias al desarrollo de este proyecto, la empresa realiza intervenciones tempranas que alargan la vida útil de las infraestructuras, así como superar las limitaciones asociadas a la inspección de zonas inaccesibles o de escasa visibilidad.</w:t>
            </w:r>
          </w:p>
          <w:p>
            <w:pPr>
              <w:ind w:left="-284" w:right="-427"/>
              <w:jc w:val="both"/>
              <w:rPr>
                <w:rFonts/>
                <w:color w:val="262626" w:themeColor="text1" w:themeTint="D9"/>
              </w:rPr>
            </w:pPr>
            <w:r>
              <w:t>Proyectos colaborativos en CopisaLos proyectos colaborativos, son ya una realidad en Copisa priorizan la implantación de metodologías colaborativas LEAN, como BIM, Last planner system y Integrated Project delivery para la ejecución de proyectos en áreas de una mayor eficiencia. La metodología de trabajo colaborativo implica la integración de equipos multidisciplinares con el objetivo de optimizar el proceso de diseño y construcción.</w:t>
            </w:r>
          </w:p>
          <w:p>
            <w:pPr>
              <w:ind w:left="-284" w:right="-427"/>
              <w:jc w:val="both"/>
              <w:rPr>
                <w:rFonts/>
                <w:color w:val="262626" w:themeColor="text1" w:themeTint="D9"/>
              </w:rPr>
            </w:pPr>
            <w:r>
              <w:t>Desde las fases iniciales de diseño conceptual, el usuario final, el diseñador y nosotros como constructores trabajamos conjuntamente para conseguir alinear los intereses de todos los actores. El proyecto debe estar concebido para responder a las necesidades del usuario final y de la propiedad, pero también se debe ejecutar en un plazo ajustado, con un presupuesto realista y con altos niveles de calidad. Todo esto es posible al existir una definición clara de los objetivos a la planificación y a un seguimiento continuado; trabajando con una mentalidad abierta, capacidad de adaptación y renuncia parcial a los objetivos particulares en beneficio del proyecto; con equipos de profesionales cualificados y cohesionados. El ejemplo más claro de proyecto colaborativo en cuanto a edificación se refiere, es el Espacio Polivalente Hospitalario en Bellvitge, construido en 17 semanas cumpliendo plazo y presupuesto, al que han seguido múltiples proyectos como un edificio judicial y diversos edificios de viviendas. En el ámbito de la obra civil podemos destacar obras viarias, ferroviarias e hidráulicas.</w:t>
            </w:r>
          </w:p>
          <w:p>
            <w:pPr>
              <w:ind w:left="-284" w:right="-427"/>
              <w:jc w:val="both"/>
              <w:rPr>
                <w:rFonts/>
                <w:color w:val="262626" w:themeColor="text1" w:themeTint="D9"/>
              </w:rPr>
            </w:pPr>
            <w:r>
              <w:t>ConclusionesTras 63 años de actividad en el ámbito de las infraestructuras, el Grupo constructor, presidido actualmente por Anna Cornadó Vidal, aspira a seguir trabajando con la misma diligencia que hasta ahora, manteniendo el nivel de calidad que les caracteriza consolidando así la fidelidad de sus clientes, gracias a los magníficos profesionales que conforman la compañía, su activo más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Rodríguez Tobalina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671725335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Sostenibilidad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