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II Lliga Catalana reprèn l’activitat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competició d’equips per comarques arranca de nou per tal de completar la primera fase de la lligueta, que acabarà a finals d’abril i que definirà la posterior fase final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II Lliga Catalana per equips per comarques fa uns dies que va tornar a l’activitat després d’una breu aturada per les festes de Nadal. Els equips de les diverses categories (Sèniors i Juvenil) encaren des de fa unes setmanes, i així ho faran fins a finals del mes d’abril, la recta final de la primera fase de la competició.</w:t>
            </w:r>
          </w:p>
          <w:p>
            <w:pPr>
              <w:ind w:left="-284" w:right="-427"/>
              <w:jc w:val="both"/>
              <w:rPr>
                <w:rFonts/>
                <w:color w:val="262626" w:themeColor="text1" w:themeTint="D9"/>
              </w:rPr>
            </w:pPr>
            <w:r>
              <w:t>	En funció dels resultats obtinguts un cop completada la primera fase (en format lligueta Round Robin), es definirà la Fase Final de la competició de les diverses categories. La Lliga està previst que baixi el teló el 19 de juny a les instal·lacions del CIT Cornellà amb la jornada de cloenda on es disputaran les finals i es farà entrega dels trofeus als corresponents campions d’aquesta segona edició.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https://www.notasdeprensa.es/la-ii-lliga-catalana-repren-l-activitat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