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Franquicia Sublime inauguró el pasado 28 de noviembre un nuevo local en el C.C. XMadrid de Alcorcón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franquicia más rentable de hamburguesas gourmet fitness, Sublime Dremas Food, continúa su expansión por el territorio nacional con gran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jueves 28 de noviembre, SUBLIME DREAMS FOOD inauguró un nuevo establecimiento de 250 m2 y con terraza interior y exterior de 60 mesas que se suma a los otros dos establecimientos en la Capital, otro en Badajoz y la próxima apertura será en Vitoria donde ya está el local en obras y tiene prevista su apertura en febrero del 2020. En el mismo trabajarán 7 personas en cocina y en total más de 25 empleados para satisfacer todas las exigencias de calidad y horarios.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franquiciados que han invertido en este local son los dueños de la empresa QUATRO, dedicada al montaje, adecuación y decoración de la mayor parte de los locales de franquicias de hostelería en España y ahora también en Francia e Italia.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inauguración de la hamburguesería SUBLIME DREAMS FOOD en este nuevo Centro Comercial dedicado al deporte y las nuevas tecnologías, fue todo un existo y asistieron más de 500 personas al evento. Todos ellos pudieron disfrutar de una gran selección de cervezas y un catering preparado para el evento compuesto por una selección de los mejores productos de la marca: hamburguesas gourmet, nachos, tequeños, nuggets,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Comercial se abrió de nuevo al público el pasado 21 de noviembre y el primer fin de semana tuvo tal éxito, que colapsó los accesos al mismo. El Centro Comercial X Madrid, alberga a potentes marcas comerciales relacionadas con el mundo de deporte y la restauración asegurando gran afluencia de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de hamburguesas SUBLIME DREAMS FOOD, sigue su andadura segura hacia la expansión segura y rentable que empezó en su local de la Calle Concepción Jerónima, 28 (Plaza Mayor de Madrid) , después fue Badajoz (en Avda. Juan Carlos I, 2 ) y más tarde en la Calle Hernani, 38 de Madrid y en febrero se abrirá otro local en Vitoria.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marca, si es posible, busca y reconvierte locales que han sido ya de hostelería con el fin de abaratar al máximo la inversión inicial. La inversión inicial puede hacerse desde los 80.000€ hasta los 200.000€, en función del estado inicial del establecimiento.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 franquicias@sublimedreamsfood.es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Vega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Consultora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https://www.notasdeprensa.es/la-franquicia-sublime-inauguro-el-pasado-28-de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Madrid Entretenimiento Emprendedores Restauración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