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Bdigital impulsa el proyecto  de aceleradoras y desarrollo del talento Conecta Smart Lab en ciudades medias y zonas rurales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Bdigital en colaboración con la Red Business Market pone en marcha la Red de Aceleradoras Conecta Smart Lab con el objetivo de identificar  e impulsar el talento emprendedor y empresarial en las zonas rurales y ciudades medias de España con el acceso a más de 100 millones de euros para proyectos. La iniciativa también impulsara el sistema de formación y reclutamiento a medida para atender la demanda de programadores y perfiles tecnológicos mediante el desarrollo de una estrategia global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Fijar el talento en el territorio, impulsar los ecosistemas emprendedores y empresariales y acelerar los procesos de escalabilidad de las iniciativas innovadoras en las zonas rurales y ciudades medias de España son los pilares fundamentales sobre los que se establece el proyecto Aceleradoras Conecta Smart Lab, iniciativa impulsada por la firma Bdigital en colaboración con la red de inversión Business Market, lobby de referencia europeo en la conexión entre inversores, emprendedores y empresas.</w:t>
            </w:r>
          </w:p>
          <w:p>
            <w:pPr>
              <w:ind w:left="-284" w:right="-427"/>
              <w:jc w:val="both"/>
              <w:rPr>
                <w:rFonts/>
                <w:color w:val="262626" w:themeColor="text1" w:themeTint="D9"/>
              </w:rPr>
            </w:pPr>
            <w:r>
              <w:t>A través de un modelo de colaboración público privada el proyecto busca la generación de espacios de conexión permanente, formación y capacitación de aquellas iniciativas emprendedoras con vocación de desarrollo que quieran implementarse en las zonas objetivo sobre los que actúa el proyecto. Todo ello a través de un sistema de becas de acceso para las iniciativas y mediante un modelo de monitorización permanente y mentorización por mentores certificados de la EMCC Asociación Europea de Mentoring Empresarial , institución de referencia internacional.</w:t>
            </w:r>
          </w:p>
          <w:p>
            <w:pPr>
              <w:ind w:left="-284" w:right="-427"/>
              <w:jc w:val="both"/>
              <w:rPr>
                <w:rFonts/>
                <w:color w:val="262626" w:themeColor="text1" w:themeTint="D9"/>
              </w:rPr>
            </w:pPr>
            <w:r>
              <w:t>A través de un programa de alto impacto los participantes potenciarán su proyecto empresarial y emprendedor durante seis meses en los que los proyectos seleccionados recibirán la formación de la mano de líderes y personal directivo de corporaciones, startups de éxito internacional o  firmas tecnológicas. Todo ello, con la asignación de un equipo de mentores en asistencia permanente y una fase final de acceso a financiación a través de modelos de inversión en capital presemilla y semilla. Cabe señalar en este sentido la capacidad dispuesta por la Red Business Market al proyecto con un acceso a prescriptores y firmas de inversión , business angels e inversores privados con capacidad superior a los 100 millones de euros en su totalidad de tickets de inversión.</w:t>
            </w:r>
          </w:p>
          <w:p>
            <w:pPr>
              <w:ind w:left="-284" w:right="-427"/>
              <w:jc w:val="both"/>
              <w:rPr>
                <w:rFonts/>
                <w:color w:val="262626" w:themeColor="text1" w:themeTint="D9"/>
              </w:rPr>
            </w:pPr>
            <w:r>
              <w:t>Instituciones como la Red Iberoamericana de Jóvenes Líderes, la Red de Talento Conecta Iberoamérica o  la Red Internacional de Agrupamientos Industriales, Innovadores y Logísticos destacan por su colaboración con el proyecto.</w:t>
            </w:r>
          </w:p>
          <w:p>
            <w:pPr>
              <w:ind w:left="-284" w:right="-427"/>
              <w:jc w:val="both"/>
              <w:rPr>
                <w:rFonts/>
                <w:color w:val="262626" w:themeColor="text1" w:themeTint="D9"/>
              </w:rPr>
            </w:pPr>
            <w:r>
              <w:t>De esta forma, toda startup y proyecto emprendedor con capacidad de escalabilidad que desee participar en el programa Aceleradoras Conecta Smart Lab podrá acceder a la identificación de los territorios  rurales y ciudades medias en los que el proyecto se establecerá durante el presente ejercicio a través de la web oficial del mismo www.b-digital.es</w:t>
            </w:r>
          </w:p>
          <w:p>
            <w:pPr>
              <w:ind w:left="-284" w:right="-427"/>
              <w:jc w:val="both"/>
              <w:rPr>
                <w:rFonts/>
                <w:color w:val="262626" w:themeColor="text1" w:themeTint="D9"/>
              </w:rPr>
            </w:pPr>
            <w:r>
              <w:t>Formación en talento digital  tecnológico y servicios de outsourcing de alta valor para atender la demanda de programadores y expertos en NTIC en España</w:t>
            </w:r>
          </w:p>
          <w:p>
            <w:pPr>
              <w:ind w:left="-284" w:right="-427"/>
              <w:jc w:val="both"/>
              <w:rPr>
                <w:rFonts/>
                <w:color w:val="262626" w:themeColor="text1" w:themeTint="D9"/>
              </w:rPr>
            </w:pPr>
            <w:r>
              <w:t>De igual forma y dentro de la estrategia de impulso a los ecosistemas empresariales y de innovación Bdigital ha impulsado recientemente un proceso en alianza con la Escuela de Negocios y Liderazgo para la formación a medida de perfiles profesionales en el campo tecnológico y de programación. Sectores  de alta demanda no cubierta en España y en crecimiento en los próximos años. Así, la firma tiene como objetivo inicial la formación de más de 1000 profesionales en los próximos doce meses que puedan atender los procesos de crecimiento de los tejidos productivos y empresariales de las ciudades. Esta iniciativa se suma a la actividad ya desarrollada por la firma de puesta a disposición mediante el sistema de outsourcing y reclutamiento tecnológico de cuadros ejecutivos, programadores y técnicos mediante en España e Iberoamérica.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Gómez </w:t>
      </w:r>
    </w:p>
    <w:p w:rsidR="00C31F72" w:rsidRDefault="00C31F72" w:rsidP="00AB63FE">
      <w:pPr>
        <w:pStyle w:val="Sinespaciado"/>
        <w:spacing w:line="276" w:lineRule="auto"/>
        <w:ind w:left="-284"/>
        <w:rPr>
          <w:rFonts w:ascii="Arial" w:hAnsi="Arial" w:cs="Arial"/>
        </w:rPr>
      </w:pPr>
      <w:r>
        <w:rPr>
          <w:rFonts w:ascii="Arial" w:hAnsi="Arial" w:cs="Arial"/>
        </w:rPr>
        <w:t>Director General Bdigital</w:t>
      </w:r>
    </w:p>
    <w:p w:rsidR="00AB63FE" w:rsidRDefault="00C31F72" w:rsidP="00AB63FE">
      <w:pPr>
        <w:pStyle w:val="Sinespaciado"/>
        <w:spacing w:line="276" w:lineRule="auto"/>
        <w:ind w:left="-284"/>
        <w:rPr>
          <w:rFonts w:ascii="Arial" w:hAnsi="Arial" w:cs="Arial"/>
        </w:rPr>
      </w:pPr>
      <w:r>
        <w:rPr>
          <w:rFonts w:ascii="Arial" w:hAnsi="Arial" w:cs="Arial"/>
        </w:rPr>
        <w:t>620563161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https://www.notasdeprensa.es/la-firma-bdigital-impulsa-el-proyecto-de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