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FELGTB pide medidas urgentes para afrontar las agresiones al Ministerio de Interior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Estatal de Lesbianas, Gais, Transexuales y Bisexuales reclama que el Ministerio de Interior se implique en la lucha contra las agresiones al colectivo LGTB, de las que se están ampliando las denuncias en 2016. Además de garantizar la seguridad en la calle y la justicia, la Federación reclama que se aborde la prevención de los delitos mediante políticas educativas, formación de profesionales y la visibilización de la diversidad sexual y de género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Estatal de Lesbianas, Gais, Transexuales y Bisexuales, FELGTB, reclama la implicación del Ministerio del Interior para afrontar con urgencia las agresiones contra personas LGTB cuyas denuncias han venido aumentando en 2016.</w:t>
            </w:r>
          </w:p>
          <w:p>
            <w:pPr>
              <w:ind w:left="-284" w:right="-427"/>
              <w:jc w:val="both"/>
              <w:rPr>
                <w:rFonts/>
                <w:color w:val="262626" w:themeColor="text1" w:themeTint="D9"/>
              </w:rPr>
            </w:pPr>
            <w:r>
              <w:t>Hace sólo unos meses FELGTB lanzó la campaña #ConLaVozBienAlta para promover la denuncia de los crímenes de odio ante la conciencia de que las agresiones y discriminaciones que llegaban a la policía suponían sólo la punta de un iceberg de LGTBfobia que debía ser visibilizado. En lo que va de 2016 han proliferado las denuncias de esta clase de violencia con casos en Granada, Sevilla, Santiago y Madrid, donde tan sólo en la noche del pasado sábado hubo tres agresiones recogidas por el Observatorio Madrileño contra la LGTBfobia de Arcópoli.</w:t>
            </w:r>
          </w:p>
          <w:p>
            <w:pPr>
              <w:ind w:left="-284" w:right="-427"/>
              <w:jc w:val="both"/>
              <w:rPr>
                <w:rFonts/>
                <w:color w:val="262626" w:themeColor="text1" w:themeTint="D9"/>
              </w:rPr>
            </w:pPr>
            <w:r>
              <w:t>La seguridad en las calles debe ir acompañada de apoyo y justicia para las víctimas de estas agresiones, pero esas medidas quedarían incompletas si no se aborda de forma transversal la prevención de estos delitos con una Ley por la igualdad LGTBI de ámbito estatal que contemple políticas educativas, de formación de profesionales, de visibilización de la diversidad sexual y de género, etc.</w:t>
            </w:r>
          </w:p>
          <w:p>
            <w:pPr>
              <w:ind w:left="-284" w:right="-427"/>
              <w:jc w:val="both"/>
              <w:rPr>
                <w:rFonts/>
                <w:color w:val="262626" w:themeColor="text1" w:themeTint="D9"/>
              </w:rPr>
            </w:pPr>
            <w:r>
              <w:t>“El aumento de las denuncias por agresiones a personas transexuales, homosexuales o bisexuales requiere de medidas urgentes. No vamos a permitir que la gente se acostumbre a nuestro dolor ni a nuestras heridas, queremos la implicación del Ministerio del Interior para garantizar la seguridad en las calles y queremos un Gobierno que garantice medidas concretas y contundentes por la igualdad real. La lucha contra la LGTBfobia requiere de la implicación y la coordinación de todas las administraciones”, ha señalado Jesús Generelo, presidente de FELGTB.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https://www.notasdeprensa.es/la-felgtb-pide-medidas-urgentes-para-afrontar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