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14/01/2014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creación de empresas crece por cuarto año consecutivo, con 93.781 nuevas sociedades, un incremento del 5,65% sobre 2012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ejercicio 2013 se convirtió en el cuarto consecutivo en el que aumenta la creación de empresas, con 93.781 nuevas altas, según los datos recopilados por el Gabinete de Estudios de axesor, primera agencia de rating española. La cifra supone un incremento del 5,65% respecto a 2012, si bien aún es un 12,6% inferior a 2008, el último año en el que se dieron de alta más de 100.000 empresas en España.Madrid, Cataluña, Andaluc&iac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ejercicio 2013 se convirtió en el cuarto consecutivo en el que aumenta la creación de empresas, con 93.781 nuevas altas, según los datos recopilados por el Gabinete de Estudios de axesor, primera agencia de rating española. La cifra supone un incremento del 5,65% respecto a 2012, si bien aún es un 12,6% inferior a 2008, el último año en el que se dieron de alta más de 100.000 empresas en España.</w:t></w:r></w:p><w:p><w:pPr><w:ind w:left="-284" w:right="-427"/>	<w:jc w:val="both"/><w:rPr><w:rFonts/><w:color w:val="262626" w:themeColor="text1" w:themeTint="D9"/></w:rPr></w:pPr><w:r><w:t>	Madrid, Cataluña, Andalucía y Valencia son las cuatro comunidades donde más sociedades se han registrado, con un total de 64.072. Su peso relativo se ha reforzado durante la crisis: si en 2008 estas cuatro comunidades acaparaban el 64% del total, el año pasado su representatividad alcanzó el 68,3%.</w:t></w:r></w:p><w:p><w:pPr><w:ind w:left="-284" w:right="-427"/>	<w:jc w:val="both"/><w:rPr><w:rFonts/><w:color w:val="262626" w:themeColor="text1" w:themeTint="D9"/></w:rPr></w:pPr><w:r><w:t>	Se fundan más empresas, pero con menos dinero. El capital suscrito para las nuevas altas societarias se situó en 2013 en 6.442,88 millones de euros, un 17% menos que en 2012.</w:t></w:r></w:p><w:p><w:pPr><w:ind w:left="-284" w:right="-427"/>	<w:jc w:val="both"/><w:rPr><w:rFonts/><w:color w:val="262626" w:themeColor="text1" w:themeTint="D9"/></w:rPr></w:pPr><w:r><w:t>	El aumento del número de concursos de acreedores se ha desacelerado de forma notable. El año 2013 cerró con un récord en insolvencias judiciales, se registraron 8.823. La cifra supone un aumento del 17,97% sobre 2012; pero el número de concursos cayó en diciembre por segundo mes consecutivo. En el segundo semestre, el aumento interanual fue del 4,55%, mientras que en el primero fue del 31,03%.</w:t></w:r></w:p><w:p><w:pPr><w:ind w:left="-284" w:right="-427"/>	<w:jc w:val="both"/><w:rPr><w:rFonts/><w:color w:val="262626" w:themeColor="text1" w:themeTint="D9"/></w:rPr></w:pPr><w:r><w:t>	La creación de empresas confirma la evolución positiva que la iniciativa empresarial ha ido registrando a lo largo del año. En diciembre se dieron de alta 7.441 nuevas sociedades. El dato implica un descenso del 1,79% sobre diciembre de 2012, pero ha servido para que la creación de sociedades vuelva a superar las 90.000 altas por primera vez desde 2008. En el conjunto del año, las únicas comunidades autónomas donde descendió la constitución de empresas fueron Navarra (-16,17%) y Extremadura (-3,04%). Las tres regiones con mayor dinamismo fueron Cantabria (13,9%); Baleares(10,93%) y Castilla León (9,23%). Eso sí, las únicas en superar las 10.000 empresas fueron, lógicamente, las más grandes: Madrid (19.799); Cataluña (17.753); Andalucía (15.385) y Valencia (11.135).</w:t></w:r></w:p><w:p><w:pPr><w:ind w:left="-284" w:right="-427"/>	<w:jc w:val="both"/><w:rPr><w:rFonts/><w:color w:val="262626" w:themeColor="text1" w:themeTint="D9"/></w:rPr></w:pPr><w:r><w:t>	La actividad vinculada al ladrillo, los sectores de construcción e inmobiliario, ha vuelto a ser determinante. Estos dos sectores juntos suman 24.111 altas, un 25,7% del total. Aunque hoy se constituyen menos empresas del macrosector que las se daban de alta en 2008, su peso relativo apenas ha disminuido en el cómputo total: entonces suponían un 26,1% del parque empresarial español, con lo que el descenso es de solo cuatro décimas. “La crisis y el consecuente ajuste de precios está poniendo de manifiesto que el sector inmobiliario tiene capacidad de generar demanda en el extranjero, es un bien y un servicio cada vez más exportable”, explica el responsable del Gabinete de Estudios, Javier Ramos-Juste. “Adicionalmente, un amplio grupo de empresas de actividades de construcción especializada, forjadas en los años del boom, dan aún servicio de renovación y modernización de pisos y locales y algunos de ellos han exportado su negocio a Europa y África del Norte”, añade Ramos-Juste.</w:t></w:r></w:p><w:p><w:pPr><w:ind w:left="-284" w:right="-427"/>	<w:jc w:val="both"/><w:rPr><w:rFonts/><w:color w:val="262626" w:themeColor="text1" w:themeTint="D9"/></w:rPr></w:pPr><w:r><w:t>	De forma individualizada, el sector donde más altas ha habido es el del comercio mayorista y minorista, con 21.058 altas (un 5,26% más que en 2012). La actividad más dinámica es la de financieras y seguros, con 2.573 nuevas sociedades, un aumento del 34,22%.</w:t></w:r></w:p><w:p><w:pPr><w:ind w:left="-284" w:right="-427"/>	<w:jc w:val="both"/><w:rPr><w:rFonts/><w:color w:val="262626" w:themeColor="text1" w:themeTint="D9"/></w:rPr></w:pPr><w:r><w:t>	Desaceleración en los concursos de acreedores</w:t></w:r></w:p><w:p><w:pPr><w:ind w:left="-284" w:right="-427"/>	<w:jc w:val="both"/><w:rPr><w:rFonts/><w:color w:val="262626" w:themeColor="text1" w:themeTint="D9"/></w:rPr></w:pPr><w:r><w:t>	En el año 2013 los concursos de acreedores de sociedades mercantiles aumentaron por tercer año consecutivo, alcanzando la cifra de 8.823, un incremento del 17,97% sobre 2012. En el conjunto del ejercicio, hasta 11 comunidades autónomas han sufrido alzas interanuales de dos dígitos. Los casos más llamativos son los de Madrid (+56,59% con un total de 1.591 procesos); Canarias (+55,56%, con 266 incidencias); Extremadura (+53,49%, con 132 concursos) y Asturias (43,19%, con 189 registros). Cataluña fue el lugar donde más concursos hubo en 2013, con un total de 1.780; es decir uno de cada cinco procesos abiertos en España. Sin embargo, la evolución de las quiebras judiciales resultó bastante más moderada (+13,96%) que en Madrid.</w:t></w:r></w:p><w:p><w:pPr><w:ind w:left="-284" w:right="-427"/>	<w:jc w:val="both"/><w:rPr><w:rFonts/><w:color w:val="262626" w:themeColor="text1" w:themeTint="D9"/></w:rPr></w:pPr><w:r><w:t>	Pese a todo, se observa un significativo cambio de tendencia a partir del segundo semestre, en especial en los últimos meses. En diciembre se registraron 598 procesos formales de insolvencia, un 7,14% menos que en el mismo mes de 2012. Es el segundo mes consecutivo en el que las quiebras judiciales retroceden en tasa interanual.</w:t></w:r></w:p><w:p><w:pPr><w:ind w:left="-284" w:right="-427"/>	<w:jc w:val="both"/><w:rPr><w:rFonts/><w:color w:val="262626" w:themeColor="text1" w:themeTint="D9"/></w:rPr></w:pPr><w:r><w:t>	Javier Ramos-Juste detalla algunos de los elementos que explican el cambio de tendencia: “la leva mejoría de la economía española, con crecimientos consecutivos en los dos últimos trimestres; la madurez del ajuste en el sector de la construcción, que es el más contribuyó a la caída de los concursos en el último trimestre del año; el efecto base estadística, puesto que el segundo semestre de 2012 hubo un número muy elevado de procesos concursales, y, por último, el posible efecto benigno de la figura del mediador concursal, introducido en la Ley 14/2013 del 27 de septiembre”. Es indicativa la evolución en Madrid, donde el primer semestre se duplicaron los procesos formales de insolvencia, comparadas con el mismo periodo de 2012, mientras que en el segundo semestre el incremento fue del 15,7%.</w:t></w:r></w:p><w:p><w:pPr><w:ind w:left="-284" w:right="-427"/>	<w:jc w:val="both"/><w:rPr><w:rFonts/><w:color w:val="262626" w:themeColor="text1" w:themeTint="D9"/></w:rPr></w:pPr><w:r><w:t>	Creación de empresas en España</w:t></w:r></w:p><w:p><w:pPr><w:ind w:left="-284" w:right="-427"/>	<w:jc w:val="both"/><w:rPr><w:rFonts/><w:color w:val="262626" w:themeColor="text1" w:themeTint="D9"/></w:rPr></w:pPr><w:r><w:t>	  2008 2009 2010 2011 2012 2013 Andalucía 16705 13061 12550 14047 14642 15385 Aragón 2532 1965 1906 1842 2001 2047 Asturias 1633 1173 1263 1299 1285 1372 Baleares 3010 2151 2036 2273 2544 2822 Canarias 3922 2924 2810 3209 3128 3425 Cantabria 904 695 755 727 705 803 Castilla L M 5048 2864 2735 2819 2901 3131 Castilla León 3955 3092 3193 2964 2881 3147 Cataluña 19567 15021 14323 15682 16613 17753 Extremadura 1775 1135 1169 1132 1183 1147 Galicia 5625 3885 4138 4097 4251 4293 La Rioja 544 393 399 387 439 414 Madrid 21039 16071 17444 17932 18715 19799 Murcia 3296 2353 2275 2602 2762 2935 Navarra 1389 974 974 910 965 809 País Vasco 4200 3033 3192 3140 3052 3200 Valencia 12061 8850 9409 9781 10447 11135 C and M y otros 156 150 149 140 254 163   107361797908072084843 88768 93781</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Axesor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https://www.notasdeprensa.es/la-creacion-de-empresas-crece-por-cuarto-ano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