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confía en Worldline para impulsar el proyecto "TruBlo"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europeo en medios de pago y servicios transaccionales, lidera el proyecto TruBlo (Trusted Blockchain) en el marco de la iniciativa "Nueva Generación de Internet" de la Comisión Europea, cuyo propósito es proporcionar fondos a investigadores y empresas para desarrollar soluciones innovadoras basadas en la tecnología Blockchain que aborden el problema de la confianza en el contenido de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principal con la ejecución de TruBlo es impulsar la investigación sobre las aplicaciones de Blockchain, facilitando tecnología, infraestructura y soporte para conseguir soluciones más escalables y que contribuyan al intercambio de contenido confiable tanto en las Redes Sociales como en los Medios. TruBlo tiene una duración de tres años y, los proyectos que promueve tendrán cada uno de ellos una duración máxima de quince meses, si llegan hasta el final.</w:t>
            </w:r>
          </w:p>
          <w:p>
            <w:pPr>
              <w:ind w:left="-284" w:right="-427"/>
              <w:jc w:val="both"/>
              <w:rPr>
                <w:rFonts/>
                <w:color w:val="262626" w:themeColor="text1" w:themeTint="D9"/>
              </w:rPr>
            </w:pPr>
            <w:r>
              <w:t>Para lograrlo, dentro del proyecto TruBlo se lanzarán tres convocatorias abiertas. La primera comenzó el 18 de Enero de 2021 y finalizará el 19 de Marzo (para más información, visite este enlace). Dichas convocatorias están dirigidas a equipos de investigación, tanto del entorno académico como de compañías dedicadas al I+D, invitándoles a desarrollar proyectos de investigación o pilotos, focalizados en los siguientes casos de uso:</w:t>
            </w:r>
          </w:p>
          <w:p>
            <w:pPr>
              <w:ind w:left="-284" w:right="-427"/>
              <w:jc w:val="both"/>
              <w:rPr>
                <w:rFonts/>
                <w:color w:val="262626" w:themeColor="text1" w:themeTint="D9"/>
              </w:rPr>
            </w:pPr>
            <w:r>
              <w:t>Modelos de confianza y reputación para el intercambio de contenidos generados por los usuarios en Internet y en las Redes Sociales. Las soluciones deberán basarse en el diseño de modelos sobre niveles de confianza, incorporación de mecanismos para la evaluación y medición de la reputación, así como la utilización de modelos de reputación flexibles y fáciles de usar y comprender.</w:t>
            </w:r>
          </w:p>
          <w:p>
            <w:pPr>
              <w:ind w:left="-284" w:right="-427"/>
              <w:jc w:val="both"/>
              <w:rPr>
                <w:rFonts/>
                <w:color w:val="262626" w:themeColor="text1" w:themeTint="D9"/>
              </w:rPr>
            </w:pPr>
            <w:r>
              <w:t>Pruebas de presencia y pruebas de localización que refuercen la credibilidad de los contenidos generados por los usuarios desde sus dispositivos móviles, incorporando mecanismos innovadores para aumentar la transparencia y la confiabilidad del contenido, así como la verificación de su ubicación.</w:t>
            </w:r>
          </w:p>
          <w:p>
            <w:pPr>
              <w:ind w:left="-284" w:right="-427"/>
              <w:jc w:val="both"/>
              <w:rPr>
                <w:rFonts/>
                <w:color w:val="262626" w:themeColor="text1" w:themeTint="D9"/>
              </w:rPr>
            </w:pPr>
            <w:r>
              <w:t>Se estima llegar a evaluar hasta 450 propuestas en tres convocatorias, de las cuales 45 serán parcialmente financiadas y 9 ejecutadas hasta su finalización.</w:t>
            </w:r>
          </w:p>
          <w:p>
            <w:pPr>
              <w:ind w:left="-284" w:right="-427"/>
              <w:jc w:val="both"/>
              <w:rPr>
                <w:rFonts/>
                <w:color w:val="262626" w:themeColor="text1" w:themeTint="D9"/>
              </w:rPr>
            </w:pPr>
            <w:r>
              <w:t>Según Toni Paradell, R and D Manager de Worldline Iberia  and  Coordinador del proyecto TruBlo: "Generar confianza en las tecnologías es la clave para impulsar la nueva sociedad digital. El proyecto “TruBlo” consigue sin lugar a duda la creación de nuevas soluciones para investigadores, entorno académico y empresas a través de blockchain con las que se conseguirá el intercambio fiable de contenidos en redes sociales y medios. Los 9 proyectos que se ejecuten serán clave para crear modelos de confianza que impulsen el intercambio de contenidos generados por las personas desde cualquier dispositivo. Un elemento fundamental para hacer que las tecnologías formen parte de nuestras vidas y aumenten las capacidades para impulsar un entorno de transformación digital ágil, efectivo y seguro”.</w:t>
            </w:r>
          </w:p>
          <w:p>
            <w:pPr>
              <w:ind w:left="-284" w:right="-427"/>
              <w:jc w:val="both"/>
              <w:rPr>
                <w:rFonts/>
                <w:color w:val="262626" w:themeColor="text1" w:themeTint="D9"/>
              </w:rPr>
            </w:pPr>
            <w:r>
              <w:t>Para obtener más información sobre TruBlo, consultar la web del proyecto: https://www.trublo.eu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https://www.notasdeprensa.es/la-comision-europea-confia-en-worldline-para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