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autovía A-4 en su circunvalación a Córdoba tendrá una nueva salida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Dirección General de Carreteras del Ministerio de Fomento ha aprobado el proyecto de construcción denominado "Mejora local de la seguridad vial. Autovía A 4, del Sur. Nueva salida en el P.K. 403+600 de la margen derecha", en la provincia de Córdoba, por un presupuesto de licitación de 1,06 millones de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19.01.17La Dirección General de Carreteras del Ministerio de Fomento ha aprobado el proyecto de construcción denominado "Mejora local de la seguridad vial. Autovía A 4, del Sur. Nueva salida en el P.K. 403+600 de la margen derecha", en la provincia de Córdoba, por un presupuesto de licitación de 1,06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 salida 403 de la autovía A-4, sentido Sevilla, presenta problemas de congestión. La creación de una nueva salida unos 900 metros más adelante, hacia la vía colectora-distribuidora situada en la margen derecha de la autovía, permitirá separar los tráficos que se dirigen hacia Córdoba Sur (avenida de Granada) o hacia Granada por la N-432, de los que se dirigen hacia la autovía CO-32 de Circunvalación Oeste de Córdoba o los polígonos industriales de Amargacena y La Torrecilla. Así, se ganará fluidez en la circulación y se superarán los problemas ocasionados por las retenciones.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TécnicasLa actuación de mejora local permitirá abrir una nueva salida en el kilómetro 403,6 de la autovía A 4 en sentido Sevilla, mediante un ramal de transferencia que confluirá con la vía colectora-distribuidora que discurre paralela a la autovía por su margen derecha y que conecta con la Ronda Oeste de Córdoba. De esta forma, se pretende mejorar el acceso al enlace con la Ronda Oeste de Córdoba, a la vez que se mejora la seguridad vial en el entorno del enlace con la carretera N 432, Badajoz-Granada.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modifica el ramal Córdoba Sur-Córdoba Oeste del enlace con la carretera N-432, conectando con la vía colectora-distribuidora mediante un carril de aceleración, de manera que se mantenga su compatibilidad con futuras actuaciones previstas entre los enlaces del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contemplado la colocación de nuevos elementos de señalización vertical, balizamiento y sistemas de contención de vehículos, así como la revisión de la cartelería asociada a este tramo de la autovía A-4, para facilitar a los conductores la toma de decisiones en condiciones de seguridad y comodidad adecuadas.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Ministerio de Fomento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https://www.notasdeprensa.es/la-autovia-a-4-en-su-circunvalacion-a-cordoba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