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Pediatría presenta el 'Informe sobre impacto social y económico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2015, más de cuatro millones de niños en España han sido atendidos por pediatras mejor formados gracias a las actividades de formación de la Asociación Española de Pediatría (AEP). Y es que, el 38% de los pediatras en nuestro país ha recibido el 60% de su formación a través de la plataforma online Continuum. Éstos son algunos de los datos que se recogen en el “Informe sobre impactos social económico 2015” (enlace) que ha presentado hoy la AEP. Este documento, enmarcado en el compromiso de la Asociación con el Buen Gobierno y la Transparencia y elaborado en colaboración con la consultora E and Y, incluye un ejercicio de trazabilidad de los fondos recibidos.</w:t>
            </w:r>
          </w:p>
          <w:p>
            <w:pPr>
              <w:ind w:left="-284" w:right="-427"/>
              <w:jc w:val="both"/>
              <w:rPr>
                <w:rFonts/>
                <w:color w:val="262626" w:themeColor="text1" w:themeTint="D9"/>
              </w:rPr>
            </w:pPr>
            <w:r>
              <w:t>	Según explica el profesor Serafín Málaga, presidente de la AEP, el objetivo de este informe pionero en el entorno de las sociedades médico-científicas es “poner a disposición de la sociedad el detalle de nuestra actividad formativa, de investigación, de divulgación científica y de acción social y el valor que genera, en términos sociales y económicos, así como los fondos que se utilizan para su organización y ejecución”.</w:t>
            </w:r>
          </w:p>
          <w:p>
            <w:pPr>
              <w:ind w:left="-284" w:right="-427"/>
              <w:jc w:val="both"/>
              <w:rPr>
                <w:rFonts/>
                <w:color w:val="262626" w:themeColor="text1" w:themeTint="D9"/>
              </w:rPr>
            </w:pPr>
            <w:r>
              <w:t>	Este informe, público y disponible en la web, responde al compromiso de la AEP por innovar en el servicio que presta a todos sus públicos, desde los socios, hasta los pacientes y familias, colaboradores y la sociedad en general. “Los ciudadanos exigen a las organizaciones que sean transparentes y claras, y las sociedades científicas, como agentes sociales, si queremos contar con su confianza debemos responder a esa demanda con transparencia en la gestión y responsabilidad”. Por su parte, el vicepresidente de la AEP, el doctor Antonio Nieto, añade que este informe forma parte de un proyecto más amplio. “Llevamos dos años trabajando en sistemas y procedimientos internos para garantizar un modelo de gobierno corporativo basado en las mejores prácticas”, concreta.</w:t>
            </w:r>
          </w:p>
          <w:p>
            <w:pPr>
              <w:ind w:left="-284" w:right="-427"/>
              <w:jc w:val="both"/>
              <w:rPr>
                <w:rFonts/>
                <w:color w:val="262626" w:themeColor="text1" w:themeTint="D9"/>
              </w:rPr>
            </w:pPr>
            <w:r>
              <w:t>	A través de indicadores directos e indirectos, el “Informe sobre impactos social económico 2015” ha cuantificado cómo contribuye cada una de sus cuatro áreas de acción a la salud y calidad de vida del niño y del adolescente, fin último de la AEP. Además de la formación impartida a profesionales, mediante las becas y premios de investigación canalizados por la Asociación y su Fundación se ha contribuido a la mejora de las condiciones de vida de 2.500 grandes prematuros, 900 niños con encefalitis y 400.000 lactantes. Por otro lado, sus actividades de divulgación científica, que se concretan en la edición de la revista Anales de Pediatría, la elaboración de protocolos de diferentes especialidades o la web EnFamilia, entre otras, se han traducido en que el 60% de los pacientes y familiares en España accede a información fiable en materia de salud infantil.</w:t>
            </w:r>
          </w:p>
          <w:p>
            <w:pPr>
              <w:ind w:left="-284" w:right="-427"/>
              <w:jc w:val="both"/>
              <w:rPr>
                <w:rFonts/>
                <w:color w:val="262626" w:themeColor="text1" w:themeTint="D9"/>
              </w:rPr>
            </w:pPr>
            <w:r>
              <w:t>	En cuanto a las actividades de acción social, el doctor Antonio Nieto ha subrayado que “a este capítulo se ha destinado un 2% de los recursos que se gestionan, una cifra de la que estamos especialmente satisfechos ya que este Comité Ejecutivo se puso como objetivo alcanzar el 0,7%. Y casi lo hemos triplicado”.</w:t>
            </w:r>
          </w:p>
          <w:p>
            <w:pPr>
              <w:ind w:left="-284" w:right="-427"/>
              <w:jc w:val="both"/>
              <w:rPr>
                <w:rFonts/>
                <w:color w:val="262626" w:themeColor="text1" w:themeTint="D9"/>
              </w:rPr>
            </w:pPr>
            <w:r>
              <w:t>	El Congreso, generador de riqueza para la Ciudad	La actividad de la AEP y su Fundación tiene, además de impacto desde el punto de vista social, impacto económico ya que para organizar y ejecutar estas actividades es necesaria la implicación profesional de personal y compañías, lo que se traduce en generación de valor económico y de empleos directos e indirectos. Un ejemplo de ello es su Congreso Anual, al que asisten más de 2.000 profesionales. Tal y como apunta el informe, éste genera 9 empleos a tiempo completo durante 1 año y 1,6 millones de euros de impactos directo e indirecto en la ciudad donde se celebra. Es decir, por cada euro invertido, se generaron 1,9 euros de valor añadido para la ciudad.</w:t>
            </w:r>
          </w:p>
          <w:p>
            <w:pPr>
              <w:ind w:left="-284" w:right="-427"/>
              <w:jc w:val="both"/>
              <w:rPr>
                <w:rFonts/>
                <w:color w:val="262626" w:themeColor="text1" w:themeTint="D9"/>
              </w:rPr>
            </w:pPr>
            <w:r>
              <w:t>	Para el cálculo del impacto económico indirecto, se ha utilizado una herramienta basada en el modelo económico de Leontief, que permite mostrar el “efecto dominó” de un flujo económico introducido en un sector determinado y su traducción en la generación de empleos y valor económico.</w:t>
            </w:r>
          </w:p>
          <w:p>
            <w:pPr>
              <w:ind w:left="-284" w:right="-427"/>
              <w:jc w:val="both"/>
              <w:rPr>
                <w:rFonts/>
                <w:color w:val="262626" w:themeColor="text1" w:themeTint="D9"/>
              </w:rPr>
            </w:pPr>
            <w:r>
              <w:t>	Por último, el informe recoge también un capítulo dedicado a los ingresos de la AEP. Concretamente, muestra trazabilidad entre la procedencia de los ingresos y el destino a las actividades de formación, divulgación científica, investigación y acción social o a los gastos estructurales necesarios para su funcionamiento. “Con este informe, desde la AEP hemos querido dar un paso más en el buen gobierno y en la incorporación de las mejores prácticas de gestión como compromiso con sus asociados, con sus pacientes y familiares, colaboradores, ya sean públicos o privados, y la sociedad en general”, concluye el doctor Nieto.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https://www.notasdeprensa.es/la-asociacion-espanola-de-pediatria-presenta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