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22/04/2021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sobre restauración monumental impartida por la prestigiosa arquitecta Isabel Bestué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lunes, en abierto, a través del canal YouTuBe de la demarcación de Toledo del COACM. Esta propuesta se enmarca en la agenda de actividades del grupo 'Arquitectos + Ciudades Patrimonio de la Humanidad', grupo de trabajo a nivel nacional del Consejo Superior de Colegios de Arquitectos de España (CSCAE) que surgió a iniciativa la Demarcación de Toledo del Colegio Oficial de Arquitectos de Castilla-La Mancha (COACM)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Demarcación de Toledo del COACM ha organizado una Jornada con Isabel Bestué sobre  and #39;Prácticas de Restauración Monumental en la Ciudad Moderna y su actuación en la Muralla Zirí de la ciudad de Granada and #39;. La Jornada, que se emitirá en directo desde el canal COACMTO TV, en YouTuBe, el próximo lunes 26 de abril a las 20:00 horas, se encuadra en la agenda de actividades de los Colegios de Arquitectos pertenecientes al Grupo  and #39;Arquitectos + Ciudades Patrimonio de la Humanidad and #39; del CSCAE.</w:t>
            </w:r>
          </w:p>
          <w:p>
            <w:pPr>
              <w:ind w:left="-284" w:right="-427"/>
              <w:jc w:val="both"/>
              <w:rPr>
                <w:rFonts/>
                <w:color w:val="262626" w:themeColor="text1" w:themeTint="D9"/>
              </w:rPr>
            </w:pPr>
            <w:r>
              <w:t>Isabel Bestué es arquitecta por la E.T.S. de Sevilla; Especialista en Restauración por la Università degli studi di Roma la Sapienza y Máster en “Restauro architettonico e recupero edilizio, urbano e ambientale”. Università degli Studi Roma Tre”; Becada por el Ministerio de Asuntos Exteriores para la Academia de España en Roma, Especialidad de Patrimonio Arquitectónico. Y ha sido miembro de la Comisión Andaluza de Bienes Inmuebles de la Junta de Andalucía; Socia emérita de la Asociación Española de Gestores de Patrimonio Cultural y miembro de la agrupación de Arquitectos para la Defensa e Intervención en el Patrimonio (AADIPA) del Colegio de Arquitectos de Cataluña. Imparte Estética e Historia de la Ingeniería Civil como profesora asociada en la ETSI de Caminos, Canales y Puertos de la Universidad de Granada.</w:t>
            </w:r>
          </w:p>
          <w:p>
            <w:pPr>
              <w:ind w:left="-284" w:right="-427"/>
              <w:jc w:val="both"/>
              <w:rPr>
                <w:rFonts/>
                <w:color w:val="262626" w:themeColor="text1" w:themeTint="D9"/>
              </w:rPr>
            </w:pPr>
            <w:r>
              <w:t>Profesionalmente se dedica a la restauración monumental, habiendo llevado a cabo intervenciones en conjuntos patrimoniales de la talla de la Alhambra de Granada, el Albaicín de Granada, Villa Adriana y Ostia Antica en Roma, numerosos monumentos y edificios históricos en buena parte de Andalucía, Murcia, Cataluña y Extremadura. También ha llevado a cabo la restauración de algunas obras de ingeniería como diversos aljibes nazaríes, algunos molinos hidráulicos medievales, lagares, y fábricas harineras, desarrollando los estudios y el proyecto previo para la restauración del Caminito del Rey, de cuya comisión para la declaración de Patrimonio Mundial forma parte.</w:t>
            </w:r>
          </w:p>
          <w:p>
            <w:pPr>
              <w:ind w:left="-284" w:right="-427"/>
              <w:jc w:val="both"/>
              <w:rPr>
                <w:rFonts/>
                <w:color w:val="262626" w:themeColor="text1" w:themeTint="D9"/>
              </w:rPr>
            </w:pPr>
            <w:r>
              <w:t>La jornada podrá seguirse en directo el lunes 26 de abril, con la posibilidad de participar en el chat de la sesión y posteriormente se mantendrá en el repositorio del canal. El acceso al canal puede realizarse a través del código QR que figura en el cartel de la jornada (adjunto a esta información) o del siguiente enlace: https://www.youtube.com/c/COACMTOTV</w:t>
            </w:r>
          </w:p>
          <w:p>
            <w:pPr>
              <w:ind w:left="-284" w:right="-427"/>
              <w:jc w:val="both"/>
              <w:rPr>
                <w:rFonts/>
                <w:color w:val="262626" w:themeColor="text1" w:themeTint="D9"/>
              </w:rPr>
            </w:pPr>
            <w:r>
              <w:t> and #39;Arquitectos + Ciudades Patrimonio de la Humanidad and #39;, grupo de trabajo del Consejo Superior de Colegios de Arquitectos de España (CSCAE) forma parte de su  and #39;Comisión de Difusión y Promoción de la Arquitectura and #39;. La iniciativa surgió de la Demarcación de Toledo del Colegio Oficial de Arquitectos de Castilla-La Mancha (COACM) que preside Carlos Rojo.</w:t>
            </w:r>
          </w:p>
          <w:p>
            <w:pPr>
              <w:ind w:left="-284" w:right="-427"/>
              <w:jc w:val="both"/>
              <w:rPr>
                <w:rFonts/>
                <w:color w:val="262626" w:themeColor="text1" w:themeTint="D9"/>
              </w:rPr>
            </w:pPr>
            <w:r>
              <w:t>El grupo nace para hacer visible un tándem indisoluble como es la conservación del patrimonio y arquitectos, poniendo de relieve que son los técnicos acreditados para intervenir, informar y supervisar las actuaciones en edificaciones y entornos protegidos. Además, pretende colaborar en la imprescindible formación continua de los técnicos que intervienen en estas áreas, y, por último, el Grupo se constituye en el marco ideal para compartir experiencias de trabajo en este tipo de actuaciones con aspectos únicos en las áreas de planeamiento, intervención, mantenimiento y/o rehabilitación, aspecto este en el que se enmarca la programación de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https://www.notasdeprensa.es/jornada-sobre-restauracion-monumental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Otras Industrias Patrimonio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