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Argentina el 13/03/2024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Javier Dario Feldman analiza el impacto de las innovaciones sostenibles en la construcción Argentina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Javier Dario Feldman, propietario de la empresa de construcción Grupo Jasan srl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una trayectoria de veinte años en el campo de la construcción sostenible, Comparte su análisis sobre cómo Argentina está avanzando hacia prácticas de construcción más verdes, destacando la integración de nuevas tecnologías y materiales ecológicos como clave para el progreso del sector.</w:t>
            </w:r>
          </w:p>
          <w:p>
            <w:pPr>
              <w:ind w:left="-284" w:right="-427"/>
              <w:jc w:val="both"/>
              <w:rPr>
                <w:rFonts/>
                <w:color w:val="262626" w:themeColor="text1" w:themeTint="D9"/>
              </w:rPr>
            </w:pPr>
            <w:r>
              <w:t>Así, Javier Dario Feldman, ve la transición hacia la sostenibilidad como una respuesta a los retos ambientales actuales. "Adoptar la construcción sostenible es fundamental para enfrentar los desafíos globales," afirma. Este enfoque, según él, no solo es factible para Argentina, sino que también prepara el camino para las futuras generaciones, marcando el comienzo de un compromiso más profundo con el medio ambiente.</w:t>
            </w:r>
          </w:p>
          <w:p>
            <w:pPr>
              <w:ind w:left="-284" w:right="-427"/>
              <w:jc w:val="both"/>
              <w:rPr>
                <w:rFonts/>
                <w:color w:val="262626" w:themeColor="text1" w:themeTint="D9"/>
              </w:rPr>
            </w:pPr>
            <w:r>
              <w:t>Javier Dario Feldman tiene esperanzas para el futuro de construir de manera sostenible en Argentina. Él cree que es importante enfrentar los problemas actuales y utilizar las nuevas ideas y estrategias innovadoras para ser líderes en este campo tan importante. Construir de forma sostenible es más que solo usar tecnologías o materiales ecológicos; implica una reevaluación profunda de las prácticas de construcción. "Se trata de cambiar completamente cómo pensamos y hacemos los edificios, buscando siempre beneficios para el medio ambiente y para las personas, al tiempo que promovemos la eficiencia energética y la reducción del impacto ambiental".</w:t>
            </w:r>
          </w:p>
          <w:p>
            <w:pPr>
              <w:ind w:left="-284" w:right="-427"/>
              <w:jc w:val="both"/>
              <w:rPr>
                <w:rFonts/>
                <w:color w:val="262626" w:themeColor="text1" w:themeTint="D9"/>
              </w:rPr>
            </w:pPr>
            <w:r>
              <w:t>Para consolidar este cambio, Javier Dario Feldman subraya la importancia de una colaboración sólida entre el sector privado y las instituciones educativas. La educación y el intercambio de conocimientos sobre sostenibilidad pueden acelerar la adopción de estas prácticas esenciales. "La clave para una transformación sostenible en la construcción está en nuestra capacidad para trabajar juntos, y de este modo, compartir innovaciones y estrategias que se enfoquen en respetar nuestro entorno mientras construimos el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Dario Feldman</w:t>
      </w:r>
    </w:p>
    <w:p w:rsidR="00C31F72" w:rsidRDefault="00C31F72" w:rsidP="00AB63FE">
      <w:pPr>
        <w:pStyle w:val="Sinespaciado"/>
        <w:spacing w:line="276" w:lineRule="auto"/>
        <w:ind w:left="-284"/>
        <w:rPr>
          <w:rFonts w:ascii="Arial" w:hAnsi="Arial" w:cs="Arial"/>
        </w:rPr>
      </w:pPr>
      <w:r>
        <w:rPr>
          <w:rFonts w:ascii="Arial" w:hAnsi="Arial" w:cs="Arial"/>
        </w:rPr>
        <w:t>Javier Dario Feldman</w:t>
      </w:r>
    </w:p>
    <w:p w:rsidR="00AB63FE" w:rsidRDefault="00C31F72" w:rsidP="00AB63FE">
      <w:pPr>
        <w:pStyle w:val="Sinespaciado"/>
        <w:spacing w:line="276" w:lineRule="auto"/>
        <w:ind w:left="-284"/>
        <w:rPr>
          <w:rFonts w:ascii="Arial" w:hAnsi="Arial" w:cs="Arial"/>
        </w:rPr>
      </w:pPr>
      <w:r>
        <w:rPr>
          <w:rFonts w:ascii="Arial" w:hAnsi="Arial" w:cs="Arial"/>
        </w:rPr>
        <w:t>765875984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https://www.notasdeprensa.es/javier-dario-feldman-analiza-el-impacto-de-las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Sostenibilidad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