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INTECO abandera el debate sobre la ciberseguridad en el Congreso ENATIC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Telecomunicaciones y para la Sociedad de la Información, Víctor Calvo-Sotelo, ha ejercido de anfitrión en el Congreso Internacional sobre Derecho Digital de la Asociación de Expertos Nacionales de la Abogacía TIC (ENATIC), iniciativa para el impulso y difusión del Derecho de las TIC que mantienen ENATIC y el Consejo General de la Abogacía Española.</w:t>
            </w:r>
          </w:p>
          <w:p>
            <w:pPr>
              <w:ind w:left="-284" w:right="-427"/>
              <w:jc w:val="both"/>
              <w:rPr>
                <w:rFonts/>
                <w:color w:val="262626" w:themeColor="text1" w:themeTint="D9"/>
              </w:rPr>
            </w:pPr>
            <w:r>
              <w:t>A través de diferentes mesas redondas, el Congreso pretende arrojar luz sobre cuál es el papel y los retos del Derecho en general y de la Abogacía en particular en la Sociedad de la Información, tanto desde una perspectiva de especialidad como desde la transversalidad que afecta a todas las ramas del derecho.</w:t>
            </w:r>
          </w:p>
          <w:p>
            <w:pPr>
              <w:ind w:left="-284" w:right="-427"/>
              <w:jc w:val="both"/>
              <w:rPr>
                <w:rFonts/>
                <w:color w:val="262626" w:themeColor="text1" w:themeTint="D9"/>
              </w:rPr>
            </w:pPr>
            <w:r>
              <w:t>INTECO, representado por su director general, Miguel Rego, ha sido el encargado de conducir la mesa redonda “Aspectos de la ciberseguridad en la sociedad digital”, en la que han participado Adolfo Hernández Llorente, gerente de Ecix Group y Co-fundador de Thiber; Antonio Ramos García, presidente ISACA Madrid y Óscar de la Cruz, jefe del Grupo de Delitos Telemáticos de la Guardia Civil.</w:t>
            </w:r>
          </w:p>
          <w:p>
            <w:pPr>
              <w:ind w:left="-284" w:right="-427"/>
              <w:jc w:val="both"/>
              <w:rPr>
                <w:rFonts/>
                <w:color w:val="262626" w:themeColor="text1" w:themeTint="D9"/>
              </w:rPr>
            </w:pPr>
            <w:r>
              <w:t>Con un carácter marcadamente técnico, el debate ha abordado la situación actual de las ciberamenazas y su impacto en términos operativos y en la afección de derechos, así como los avances conseguidos en la protección efectiva del ciberespacio a través de las estrategias, iniciativas y desarrollos normativos y regulatorios. Por último, se ha analizado específicamente el caso de los prestadores de servicios de la Sociedad de la Información, en cuanto a las oportunidades y desventajas que plantea el cumplimiento normativo en un ámbito de actuación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https://www.notasdeprensa.es/inteco-abandera-el-debate-sobre-la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