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made in Spain: un sistema para prevenir infartos, un dron para mitigar incendios o tecnología contra el fraude de identidad, finalistas del Premio everis 2020 al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anuncian hoy los 6 finalistas del Premio everis España en tres categorías: Tecnologías Industriales, Biotecnología y Salud y Economía Digital. El ganador recibirá 20.000€ y representará a nuestro país el próximo mes de noviembre en la gran final internacional del Premio everis, dotado con 60.000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Seis proyectos tecnológicos relacionados con la industria, la biotecnología y la salud y con los nuevos modelos de negocio en la economía digital, han sido seleccionados entre más de 700 propuestas como finalistas de la convocatoria española del Premio everis 2020 al emprendimiento.La selección ha recaído en un jurado de expertos compuesto por referentes del ecosistema emprendedor y por directivos de las principales empresas relacionadas con las tres categorías del Premio. De esta forma, los seis finalistas presentarán nuevamente sus propuestas ante el Gran Jurado que decidirá el proyecto español que representará a España en la fase internacional.El ganador del Premio everis España obtendrá una dotación económica de 20.000 euros a fondo perdido para el desarrollo y el lanzamiento de su proyecto, mentoría por parte de i-deals (Grupo everis) valorada en 10.000 euros y un pase a la final internacional, donde competirá con los ganadores de las convocatorias nacionales del Premio everis en Europa y Latinoamérica. El ganador global recibirá un premio adicional de 60.000€ y asesoramiento especializado.Proyectos finalistasTecnologías IndustrialesEl proyecto vizcaíno INNOVATING ALIMENTARY MACHINES, liderado por la joven emprendedora Maitane Alonso, surge por dos motivos: el primero, por la preocupación derivada de la gran cantidad de alimentos que se desechan en la actualidad, alrededor de un 30% según la FAO, como consecuencia de una deficiente conservación. Y el segundo, por el abuso de sustancias químicas para la preservación. Maitane ha diseñado un método denominado “envasado con aire tratado” para lo cual ha construido dos máquinas, una de uso doméstico y otra para la industria. El método sirve para todo tipo de productos, tanto los producidos industrialmente, como aquellos elaborados en los hogares, el sector HORECA y el sistema sanitario.En cuanto a sus ventajas, aumenta la durabilidad de los alimentos, reduce los desperdicios y elimina los plásticos usados en el proceso.Por su parte, el proyecto madrileño DRONE HOPPER S.L. tiene por objetivo ayudar en la lucha contra incendios forestales. El dron cuenta con una amplia capacidad de carga (600 litros) y permite realizar un cortafuegos de 100 metros con una sola descarga. Su sistema patentado de nebulización de agua combinado con su capacidad de suelta a baja altura permite ser hasta cinco veces más eficaz en la extinción de un fuego que con los medios tradicionales. El dron permite, además, su uso en operaciones nocturnas, de forma precisa, eficiente y sin poner en riesgo la vida de los pilotos.Biotecnología y SaludIDOVEN es un proyecto madrileño que busca detectar de forma temprana problemas cardíacos para prevenir enfermedades como el infarto de miocardio y la muerte súbita. Para ello redefine la manera en que se diagnostican las arritmias cardíacas, combinando algoritmos de Inteligencia Artificial en la nube con tecnología wearable.LIMNO PHARMA S. L., de Granada, está desarrollando su primer producto LIM21, un tratamiento para Retinosis Pigmentaria (RP). Es una enfermedad rara que impacta a cerca de dos millones de personas en el mundo y sólo existe un tratamiento para un 5% de los pacientes. Su principal ventaja competitiva es que la administración del fármaco es en forma de gotas oculares. Esto contrasta con la mayoría de aplicaciones que se están desarrollando para tratamientos oftalmológicos, que se administran mediante inyección ocular.Economía DigitalEl proyecto madrileño GATACA consiste en una capa de identidad para Internet que permite ofrecer procesos de autenticación digitales con nivel de seguridad gubernamental y un inicio de sesión único, rápido y simple. La empresa nace para dar solución a los complicados procesos de onboarding digitales, el fraude de identidad, las brechas de seguridad, y el costoso cumplimiento de las normativas KYC y GDPR. Para los usuarios, la plataforma tecnológica incluye una cartera de identidad en el dispositivo móvil que permite guardar credenciales digitales de identidad y acceder instantáneamente a servicios digitales de forma instantánea, segura y transparente. Para empresas y autoridades de confianza, Gataca proporciona herramientas de autenticación de clientes, ciudadanos y empleados, así como herramientas para la emisión de credenciales de identidad acordes a los estándares del W3C.Y por último, el proyecto de Getxo, RECIRCULAR, pretende identificar posibilidades de valorización de más de 5000 toneladas de residuos complejos que terminan en vertederos o incinerados. Con el conocimiento adquirido se ha desarrollado una plataforma digital que permite democratizar el acceso a oportunidades circulares llegando a cualquier tipo de residuo y de empresa. Esta plataforma conecta a empresas y negocios para la valorización de residuos como materias primas. Su algoritmo informa sobre las posibilidades de reutilización de cada residuo y subproducto y conecta a los usuarios generadores con los que son potenciales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https://www.notasdeprensa.es/innovacion-made-in-spain-un-sistema-para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Ciberseguridad Sostenibilidad Premios Otras Industrias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