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Impress se alía con BBVA y da un paso más hacia la democratización de la ortodoncia invisible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experta en ortodoncia invisible ofrece a sus clientes nuevos sistemas de pago fraccionados por cuotas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Impress, la nueva generación en ortodoncias, da un paso hacia adelante para democratizar el tratamiento con alineadores invisibles y colabora con BBVA para ofrecer a los pacientes sonrisas sanas, bonitas y además, asequibles. Este acuerdo se enmarca dentro del objetivo de la estrategia de Impress para facilitar el acceso a su tratamiento médico-estético y al de la entidad financiera de ofrecer nuevos productos que respondan a las necesidades de sus clientes.La ortodoncia invisible ha revolucionado el mercado de los tratamientos bucales, e Impress es sin duda uno de los nombres de referencia dentro del sector. La empresa española especialista en correcciones ortodónticas, y con presencia en todo el territorio nacional y algunas de las principales ciudades europeas, perfecciona la oferta del mercado médico-estético combinando la experiencia de un equipo interno de ortodoncistas especializados con el uso de la última tecnología médica en el diagnóstico, tratamiento y seguimiento de los casos. La creciente digitalización de los servicios de ambas entidades es otro punto en común entre Impress y BBVA por ofrecer a sus clientes sistemas de gestión fáciles, ágiles y adaptados a su estilo de vida y necesidades.Impress suma este acuerdo con BBVA al catálogo de opciones que ofrece a sus pacientes con otras entidades para financiar sus tratamientos. Esto supone una mejora en las opciones de pago con la posibilidad de financiarlo en cómodas cuotas mensuales.</w:t>
            </w:r>
          </w:p>
          <w:p>
            <w:pPr>
              <w:ind w:left="-284" w:right="-427"/>
              <w:jc w:val="both"/>
              <w:rPr>
                <w:rFonts/>
                <w:color w:val="262626" w:themeColor="text1" w:themeTint="D9"/>
              </w:rPr>
            </w:pPr>
            <w:r>
              <w:t>Acerca de ImpressImpress es la compañía dental responsable de miles de sonrisas saludables y satisfechas en toda Europa, que dota a la ortodoncia de una nueva filosofía que combina la salud bucal con un objetivo estético. Su concepto único cuenta con un equipo interno especializado en ortodoncia que utiliza la última tecnología médica para ofrecer los mejores resultados, siempre enfocados en la atención y servicio del paciente, sin importar cuál sea su complejidad, para garantizar su mejor sonrisa. Más información en: https://www.smile2impress.com/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Muixí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https://www.notasdeprensa.es/impress-se-alia-con-bbva-y-da-un-paso-mas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Emprendedores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