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Iberdrola, Acciona y Telefónica lideran en redes sociales entre las empresas del IBEX35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Tik Tok entra con fuerza en las estrategias ganadoras de las empresas del IBEX35 con mejor rendimiento en redes sociales, como Iberdrola y ACCIONA. Linkedin es la plataforma con más crecimiento en generación de interacciones entre las empresas del IBEX 35 (+80%)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Panel Epsilon Icarus Analytics del Ibex 35, elaborado por Epsilon Technologies con su herramienta ICARUS ANALYTICS©, Iberdrola, con una cuota del 35,26%, y ACCIONA, con una cuota del 32,34%, lideran con autoridad las interacciones en redes sociales entre las empresas del IBEX35 en 2022. Le sigue en el Top-3, con una cuota del 8,79%, Telefónica. El Top-10 del ranking lo completan Repsol (5,05%), BBVA (3,75%), Endesa (3,44%), Santander (1,86%), Mapfre (1,57%), Sabadell (1,28%) y AENA (1,26%).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Panel Epsilon Icarus Analytics del Ibex 35 analiza las redes sociales de las 29 empresas del Ibex 35 que disponen de perfiles oficiales, y se han incluido datos de 126 perfiles corporativos en Facebook, Twitter, Instagram, YouTube, Linkedin y, por primera vez en el análisis, también Tik Tok.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Contenidos de más éxito de las empresas Top-5 del Ibex35En las estrategias de éxito en redes sociales de las empresas del IBEX35 destaca la fuerte apuesta por los contenidos relacionados con el deporte, la sostenibilidad, y el employer branding, que suelen generar grandes volúmenes de interacción y viralidad.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Iberdrola destaca por sus acciones colaborativas sostenibles, los patrocinios, las campañas de employer branding, el storydoing verde y el contenido didáctico y de aprendizaje; ACCIONA, por su parte, apuesta por una estrategia de contenido participativo (UGC), la comunicación de proyectos y de acciones vinculadas a la innovación; Telefónica trabaja muy bien el territorio de los contenidos basados en patrocinios y didácticos (reels); Repsol se centra en sorteos, contenido informativo y contenido generado por el usuario (UGC); por su parte, BBVA centra su estrategia en contenidos vinculados a la sostenibilidad, y en tips y consejos.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Instagram, red líder en interacciones; Linkedin, la plataforma con mayor crecimientoLas empresas del IBEX35 han generado durante la primera mitad de 2022 un poco más de 5 millones de interacciones, un 34,4% menos que el mismo período del año anterior, una disminución que se explica fundamentalmente por la disminución de interacción en Facebook y la entrada con fuerza de nuevas redes, como Tik Tok. Linkedin es la plataforma con más crecimiento en generación de interacciones entre las empresas del IBEX 35 (+80%).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plataformas, Instagram ha sido la red líder en interacciones para empresas del IBEX 35 en 2022, con 2,3 millones de interacciones generadas en canales propios y externos (47,03%). En generación de interacción, le sigue Tik Tok, con una cuota del 21,53%. A continuación le siguen LinkedIn, con una cuota del 14,11%, Facebook, con una cuota del 11,54%, Twitter, con una cuota del 5,34%, y finalmente, YouTube, con una cuota del 0,45%.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ESTEVEZ RODRIGUEZ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617446211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https://www.notasdeprensa.es/iberdrola-acciona-y-telefonica-lideran-en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Comunicación Marketing E-Commerce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