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Malabo, Guinea Ecuatorial el 24/06/2020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Guinea Ecuatorial adopta un nuevo Reglamento petrolero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Ministerio de Minas e Hidrocarburos (MMH) de la República de Guinea Ecuatorial ha anunciado la adopción del nuevo Reglamento de Operaciones Petroleras, Reglamento No. 2/2020 del 15 de junio de 2020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Reglamento moderniza el marco legislativo existente en Guinea Ecuatorial y tiene como objetivo mantener el atractivo del país para los inversores extranjeros. En particular, aborda asuntos clave como la extensión de la vida productiva de los campos maduros a través de mecanismos que permiten a los operadores generar un mayor valor añadido a partir de estos activos; la exploración de campos marginales y onshore junto con inversiones en áreas de aguas profundas y ultra profundas; la monetización del gas y el desarrollo de la industria petroquímica, junto con una mayor integración de la fuerza laboral nacional y las empresas locales en toda la cadena de valor.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“Este nuevo Reglamento brinda la oportunidad a la República de Guinea Ecuatorial de seguir siendo una referencia mundial en el sector de los hidrocarburos. Para mantener nuestra posición, debemos estar preparados, con normas y políticas actualizadas, para responder al gran desafío que representará para el sector la recuperación de los precios de las commodities, la creación de empleo y el desarrollo de proyectos después de la pandemia de Covid-19”, declaró S.E. Gabriel Mbaga Obiang Lima, Ministro de Minas e Hidrocarburos. "Es por esta razón que el Ministerio de Minas e Hidrocarburos, en su deseo de continuar apostando por el crecimiento y la diversificación económica del país, ha decidido actualizar las regulaciones para dar respuesta a todas las preguntas de la industria, así como crear un espacio de confianza con todos los actores del sector de los hidrocarburos del país”, agregó.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Reglamento es visto como un pilar de la estrategia de recuperación de Guinea Ecuatorial en la era post Covid-19, y aclara varios aspectos de las operaciones petroleras en el país. También se produce cuando Guinea Ecuatorial impulsa una mayor participación local en toda la cadena de valor, y está desarrollando varios proyectos downstream y de monetización de gas. El Reglamento estipula en particular que las actividades de refinado, petroquímica y comercialización pueden realizarse bajo una licencia específica que se otorgará por el MMH (Artículo 93) sobre la base de capacidades técnicas y financieras del operador.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prohíbe estrictamente la quema de gas, excepto en circunstancias muy específicas, y estipula que los Planes de Desarrollo y Producción de Campo siempre deben diseñarse de manera que permitan el uso, la conservación o la explotación comercial del gas asociado (Artículo 149). También aclara nuevas reglas y marcos sobre exploración y producción de campos maduros y marginales, definiendo el primero como un campo que ha entrado en declive y ya no es económicamente viable, y el segundo como un campo que ha producido el 90% de sus reservas probadas de hidrocarburos (artículo 41). Dichos campos se beneficiarán de contratos a 10 años, que pueden renovarse cada cinco años previo estudio y evaluación por parte de MMH.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African Energy Chamber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marie@apo-opa.org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https://www.notasdeprensa.es/guinea-ecuatorial-adopta-un-nuevo-reglamento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Industria Minera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