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Copade pone en marcha el proyecto ‘Creando AyuntamientODS en la Sierra de Guadarrama’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programa, seleccionado en la ‘II Convocatoria de Medioambiente y Desarrollo Sostenible’ puesta en marcha por CaixaBank y Fundación Montemadrid, arranca con varios talleres de formación y acompañamiento a personal técnico y cargos públicos electos de ayuntamientos. La inscripción a estos talleres online ya está abierta y es completamente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Copade ha puesto en marcha el proyecto ‘Creando AyuntamientODS en la Sierra de Guadarrama’, seleccionado en la ‘II Convocatoria de Medioambiente y Desarrollo Sostenible’, impulsada por CaixaBank y Fundación Montemadrid. El programa servirá para localizar los Objetivos de Desarrollo Sostenible (ODS) de la ONU en los municipios que conforman la Sierra.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proyecto es conseguir que los municipios rurales de la sierra madrileña asuman el reto firmado por todos los países para reducir la pobreza y la desigualdad y tratar de cumplir con los ODS, lo que implica cambios estructurales importantes en sus políticas públicas que llevarán a mejorar su impacto ambiental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“Ahora más que nunca, tras la situación de crisis económica y social que deja atrás la pandemia de la Covid-19, el compromiso con un desarrollo sostenible que permita poner el foco en el planeta y las personas es la mejor oportunidad de asegurar que se cuida el entorno”, señala Javier Fernández, fundador y director general de Fundación COPADE.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arrancará con varios talleres de formación y acompañamiento a personal técnico y cargos públicos electos de ayuntamientos, juntos a diversas asociaciones locales de la comarca, para localizar los ODS de la Agenda 2030 en los correspondientes territorios y facilitar la puesta en marcha de los procesos de los ODS para cada municipio. La inscripción a estos talleres online ya está abierta y es completamente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durante el programa se realizará un estudio técnico sobre la contribución de los municipios rurales madrileños a la Agenda 2030, así como la elaboración de materiales para informar a la ciudadanía y fomentar su participación en este proceso mediante acciones con los ayuntamientos. Finalmente, se trabajará para poner en valor a aquellos municipios que estén apostando por un desarrollo sostenible, de forma que sirva de ejemplo para otros territorios.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COPADE contará para este proyecto, apoyado por la ‘Convocatoria de Medioambiente’ de Fundación Montemadrid y CaixaBank, con la colaboración de la Asociación de Desarrollo Sierra de Guadarrama (ADESGAM), del personal experto en ecología y medioambiente de la Asociación Reforesta y de la consultora especialista en sostenibilidad y transformación social Marina Moreno Sanz.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municipios y su agrupación territorial (comarcas, provincias, regiones, etc.) son los responsables de aplicar las políticas públicas que impactan de forma directa en la vida de las personas que habitan en estos territorios. A nivel social, ambiental y económico, las decisiones municipales tienen consecuencias transcendentales para las personas y, por ello, resulta fundamental orientar las decisiones y priorizar aspectos ambientales, sociales y económicos en el marco de la Agenda 2030”, concluye Fernández.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Bemypartner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+34 91 787 82 49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https://www.notasdeprensa.es/fundacion-copade-pone-en-marcha-el-proyecto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Ecología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