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FOSTER SWISS, artífice de la creación del neobanco de una empresa de telecomunicaciones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neobancos son el futuro de la banca gracias a las alianzas que crean con terceros, como Foster Swiss, para ofrecer los mejores servicios con los mejores productos. La banca digital gana cada vez más terreno a la tradicional y hace que ésta tenga que digitializarse. Foster Swiss, el partner detrás del éxito de Orange Bank.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reciente crisis financiera ha llevado a muchos ciudadanos a buscar alternativas para ver crecer sus ahorros y no perder poder adquisitivo tras la subida de tipos, la inflación y la presión fiscal. De hecho, desde el pasado año, la banca tradicional se ha topado con un contrincante difícil de batir: los neobancos, que cada vez cuentan con mayor número de clientes y están cambiando las normas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Fintech se han adentrado en la sociedad con ofertas muy competitivas en el sector gracias a sus cuentas sin comisiones, tarjetas con las que poder operar en el extranjero sin coste, retirada de efectivo gratuito en muchos países, etc. Estas entidades, 100% digitales, se han hecho con todo un catálogo de productos financieros que nada tienen que enviar a la banca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hecho, todo lo contrario, ya que cuentan con mejores condiciones hipotecarias, cambios de divisas a bajo coste, inversión en renta fija o variable a coste mínimo y un largo etcétera que cada día seduce más a clientes privados y a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neobancos más destacados se encuentran N26, Revolut o Qonto pero también hay empresas tecnológicas como Orange que se han adentrado en este sector y han creado su propia banca. Orange Bank es un ejemplo de ello y ha contado con la colaboración de Foster Swiss, firma especializada en la creación de corporaciones jurídicas en los cincos continentes, y que está dirigida por Manuel García Echevarría.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Foster Swiss proporcionó a la banca de la compañía de telecomunicaciones, Orange Bank, el soporte técnico necesario para asentar las bases de una nueva arquitectura de servicios bancarios y para ayudarla con el desarrollo de esta. Además, sentaron las bases de la estandarización sobre la manera de trabajar y operar. Hoy, Orange Bank es uno de los grandes casos de éxitos de Foster Swiss ya que ha alcanzado los 185.000 clientes y 300 millones en depósitos.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director General de Foster Swiss, Manuel García Echevarría, "Orange Bank fue uno de los grandes retos tecnológicos ya que, a nivel de operativa, había que dar paso a una compañía de telecomunicaciones al mundo financiero. Además, tendríamos que asesorarlos en el sector e introducirles en las buenas prácticas para ofrecer a sus clientes los mejores servicios con las mejores calidades. Hoy Orange Bank es una realidad de neobanco y de cómo una empresa puede dar el salto al sector financiero con un buen partner de la mano, como es Foster Swiss"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Foster SwissFoster Swiss S.A. es la firma especialista en creación de corporaciones jurídicas en los cinco continentes e introducción Bancaria internacional. Los mejores profesionales a su servicio. Para negocios, Empresas digitales, e-commerce y trading.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+34669355445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https://www.notasdeprensa.es/foster-swiss-artifice-de-la-creacion-del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