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17/11/2021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explica en qué consiste la nueva Ley de Garantías que entrará en vigor en enero de 2022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Fersay es una sociedad 100% española perteneciente al Grupo Etco, empresa líder en la exportación de accesorios y repuestos para electrónica y electrodomésticos del hogar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Recientemente, el gobierno ha aprobado una nueva ley promovida por la OCU, que persigue promover que los usuarios puedan reparar sus aparatos apostando por la durabilidad y la sostenibilidad, con la mejora del medio ambiente que ello conlleva. Pero, ¿cuáles son esos cambios y en que afecta a los usuarios?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aparatos electrónicos que se compran en España tenían, hasta la fecha, una garantía de dos años, y los fabricantes estaban obligados a tener todas las piezas de repuesto necesarias para poder repararlo durante un lustro.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nueva ley, que entra en vigor el próximo 1 de enero de 2022, llegan todos estos cambios: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garantía legal de los productos pasa a ser de 2 a 3 añosTodos los bienes de consumo duradero tienen, por ley, una garantía de dos años que a partir de enero de 2022 pasarán a ser 3 años. Es decir, la marca tiene que hacerse cargo de la garantía del producto hasta esa fecha.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Cambia el plazo que había hasta ahora para que el consumidor tuviera que demostrar que el fallo era de origenHasta ahora, solo si el problema se produce en los 6 meses siguientes a la compra, el consumidor no tenía que demostrar la falta de conformidad del producto, pero este plazo pasa a ser de dos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un producto en periodo de garantía es defectuoso, el consumidor puede: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Reparar el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Sustituir el producto por otro nuevo (no se sustituyen los bienes que se consumen con el uso ni los de segunda mano).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Pedir una reducción del precio del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Resolver el contrato.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Aquí entra a jugar el tercer cambio importante de la nueva ley de garantías.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obligación de mantener la existencia de piezas de reparación se extiende a 10 añosHasta ahora, los fabricantes debían tener las piezas para el derecho de reparación del usuario durante 5 años desde que el producto deja de fabricarse, pues bien, esto en enero del próximo año se entiende hasta los 10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derechos cambian en función de si el producto adquirido es nuevo, de segunda mano, una reparación o una vivienda. En el caso de los nuevos ya se les ha comentado pero ¿y el resto?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el producto es de segunda mano y lo vende a un profesional, la garantía es de 1 año y si lo vende a un particular, 6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reparaciones tienen una garantía de 3 meses, solo si vuelven a averiarse las partes reparadas.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las viviendas con edificación posterior al 6 de mayo del 2000, tienen 1 año para defectos de acabado, 3 para defectos funcionales (humedades) y 10 años para defectos estructurales.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 información en www.fersay.com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11,2M€ en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https://www.notasdeprensa.es/fersay-explica-en-que-consiste-la-nueva-ley-de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Logística Consumo Otras Industrias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