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amplía su portfolio de marca propia con dos nuevos soportes de televisión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Ya han comenzado a llegar los primeros pedidos a sus tiendas que progresivamente están recuperando su actividad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marca especialista en nuestro país en la venta de accesorios y repuestos para electrónica y electrodomésticos del hogar, continúa ampliando su portfolio de artículos de marca propia con la incorporación de nuevos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 la firma completa su amplia oferta de soportes de televisión con dos nuevos formatos: el modelo SOP-2342, un soporte de pared para televisión de 23-42” que admite un peso de hasta 25kg que es compatible con Vesa y tiene una inclinación de +7,5/-7,5 sale a la venta con un PVPR de 12€. Por su parte, el modelo SOP-33, cuenta con las mismas prestaciones que el anterior y además incluye un brazo articulado extensible desde 72 a 403mm. Cuenta con una orientación de 180º y el PVPR es de 16€. Ambos artículos pueden consultarse en su página web www.fersay.com.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ya ha comenzado a recibir los primeros pedidos, de manera que sus tiendas están retomando progresivamente la normalidad tras la pandemia y en pocos días la firma espera que el 100% de la red se encuentre a pleno rendimiento, siempre respetando las medidas de seguridad e higiene necesarias para proteger a clientes y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en la actualidad con 18 tiendas franquiciadas y 37 córners. Con sede central en Madrid, tiene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https://www.notasdeprensa.es/fersay-amplia-su-portfolio-de-marca-propia-con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Consumo Dispositivos móviles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