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 gana 264.000€ en los primeros nueve meses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 Energías Renovables ha obtenido un resultado positivo de 264.000 euros en los primeros nueve meses de 2014. La compañía ha cerrado el tercer trimestre con una cifra de negocio de 24,8 millones de euros, lo que supone un retroceso del 14,4% respecto al mismo periodo del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importe neto de la cifra de negocio se ha visto afectado por la aplicación del Real Decreto 413/2014, que ha supuesto una disminución de ingresos por primas de 1,5 millones de euros y por la caída del precio del pool.</w:t>
            </w:r>
          </w:p>
          <w:p>
            <w:pPr>
              <w:ind w:left="-284" w:right="-427"/>
              <w:jc w:val="both"/>
              <w:rPr>
                <w:rFonts/>
                <w:color w:val="262626" w:themeColor="text1" w:themeTint="D9"/>
              </w:rPr>
            </w:pPr>
            <w:r>
              <w:t>		La compañía sigue avanzando en su proceso de internacionalización con el inicio de la construcción del parque de Postolin, en Polonia, de 34 MW y la puesta en marcha en junio de 2014 de un tercer parque en la India.</w:t>
            </w:r>
          </w:p>
          <w:p>
            <w:pPr>
              <w:ind w:left="-284" w:right="-427"/>
              <w:jc w:val="both"/>
              <w:rPr>
                <w:rFonts/>
                <w:color w:val="262626" w:themeColor="text1" w:themeTint="D9"/>
              </w:rPr>
            </w:pPr>
            <w:r>
              <w:t>	Esta disminución se debe, principalmente, a la aplicación del Real Decreto 413/2014, por el que se regula la actividad de producción de energía eléctrica a partir de fuentes de energía renovables, cogeneración y residuos. La nueva legislación ha supuesto una reducción de 1,5 millones de euros en ingresos por primas, es decir, del 13,7%, respecto a septiembre de 2013. Fersa ha acusado, además, la caída de los precios de la energía en el mercado mayorista, un 5,1% inferiores los primeros nueve meses del año pasado, así como una producción un 7,9% menor, fruto del bajo recurso eólico de los parques españoles y la venta del parque de Kisielice (Polonia) en marzo de 2013.</w:t>
            </w:r>
          </w:p>
          <w:p>
            <w:pPr>
              <w:ind w:left="-284" w:right="-427"/>
              <w:jc w:val="both"/>
              <w:rPr>
                <w:rFonts/>
                <w:color w:val="262626" w:themeColor="text1" w:themeTint="D9"/>
              </w:rPr>
            </w:pPr>
            <w:r>
              <w:t>	Fersa, centrada en la expansión internacional</w:t>
            </w:r>
          </w:p>
          <w:p>
            <w:pPr>
              <w:ind w:left="-284" w:right="-427"/>
              <w:jc w:val="both"/>
              <w:rPr>
                <w:rFonts/>
                <w:color w:val="262626" w:themeColor="text1" w:themeTint="D9"/>
              </w:rPr>
            </w:pPr>
            <w:r>
              <w:t>	La puesta en marcha de un tercer parque eólico en la India, Bhakrani, a pleno rendimiento desde el pasado mes de junio, y el inicio de la construcción, el pasado 3 de octubre, del nuevo parque de Postolin, en Polonia, que tendrá una potencia de 34 MW refuerza la posición de FERSA a nivel internacional. La compañía espera que la nueva instalación entre en funcionamiento a finales del año 2015, momento en que Fersa contará con una capacidad instalada de 286,8 MW, de los cuales 147,6 MW (51,5%) estarán localizados fuera de España, en concreto en India, Francia y Polonia. Fersa cuenta con una subvención de 10 millones de euros del Programa Operacional de la Unión Europea para el proyecto del parque de Postolin.</w:t>
            </w:r>
          </w:p>
          <w:p>
            <w:pPr>
              <w:ind w:left="-284" w:right="-427"/>
              <w:jc w:val="both"/>
              <w:rPr>
                <w:rFonts/>
                <w:color w:val="262626" w:themeColor="text1" w:themeTint="D9"/>
              </w:rPr>
            </w:pPr>
            <w:r>
              <w:t>	En este sentido, Fersa avanza en su plan de crecimiento para el periodo 2013-2015, que incluye la incorporación de 85 nuevos MW atribuibles con la incorporación de tres nuevos parques: los ya  mencionados Postolin en Polonia, y Bhakrani en India,  y Toabré en Panamá, en el que se dio un nuevo paso con la adjudicación en enero de este año de un contrato de venta de energía durante 15 años. Esta adjudicación da un nuevo impulso a la construcción de la primera fase del proyecto que contará con 102 MW, en el que Fersa tiene una participación del 30%.</w:t>
            </w:r>
          </w:p>
          <w:p>
            <w:pPr>
              <w:ind w:left="-284" w:right="-427"/>
              <w:jc w:val="both"/>
              <w:rPr>
                <w:rFonts/>
                <w:color w:val="262626" w:themeColor="text1" w:themeTint="D9"/>
              </w:rPr>
            </w:pPr>
            <w:r>
              <w:t>	The post Fersa gana 264.000€ en los primeros nueve meses de 2014 appeared first on Fersa.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https://www.notasdeprensa.es/fersa-gana-264-000-en-los-primeros-nueve-meses_1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