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FERROMOBEL abre nuevas líneas de negocio mientras mantiene su colaboración con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FERRETERIA DEL MUEBLE, S.L. (FERROMOBEL) es una empresa familiar dedicada a la fabricación y distribución de herrajes y componentes para la industria del mueble. Ubicada en Mancha Real (Jaén), la empresa posee una trayectoria acumulada de más de 30 años de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sus inicios, FERROMOBEL mantiene intacto el objetivo de ofrecer productos de la máxima calidad, cuidando hasta el más mínimo detalle de su cadena de producción para que el resultado final esté a la altura de las expectativas de sus clientes.</w:t>
            </w:r>
          </w:p>
          <w:p>
            <w:pPr>
              <w:ind w:left="-284" w:right="-427"/>
              <w:jc w:val="both"/>
              <w:rPr>
                <w:rFonts/>
                <w:color w:val="262626" w:themeColor="text1" w:themeTint="D9"/>
              </w:rPr>
            </w:pPr>
            <w:r>
              <w:t>Y en este contexto y con el objetivo de aprovechar las oportunidades surgidas a raíz de la pandemia de la Covid-19, la empresa ha identificado posibilidades de crecimiento en la línea de negocio de embolsado, por lo que ha realizado importantes inversiones para dar respuesta a este aumento de la demanda. Para ello, FERROMOBEL ha adquirido nueva maquinaría específica de conteo y pesado de herrajes para muebles con la que ampliar este servicio entre sus clientes.</w:t>
            </w:r>
          </w:p>
          <w:p>
            <w:pPr>
              <w:ind w:left="-284" w:right="-427"/>
              <w:jc w:val="both"/>
              <w:rPr>
                <w:rFonts/>
                <w:color w:val="262626" w:themeColor="text1" w:themeTint="D9"/>
              </w:rPr>
            </w:pPr>
            <w:r>
              <w:t>Esta inversión forma parte de una apuesta clara y decidida de la empresa hacia su expansión, consolidando su actual cartera de clientes y, gracias a un ambicioso plan comercial, aumentarla para seguir creciendo y convertirse en un referente del sector en su ámbito de influencia.</w:t>
            </w:r>
          </w:p>
          <w:p>
            <w:pPr>
              <w:ind w:left="-284" w:right="-427"/>
              <w:jc w:val="both"/>
              <w:rPr>
                <w:rFonts/>
                <w:color w:val="262626" w:themeColor="text1" w:themeTint="D9"/>
              </w:rPr>
            </w:pPr>
            <w:r>
              <w:t>CEDEC, consultoría de organización estratégica de empresas líder en Europa en gestión, dirección y organización de empresas familiares y pymes, lleva colaborando desde el año 2017 con FERROMOBEL con el objetivo de mejorar su gestión empresarial y crear unas sólidas bases para afianzar su crecimiento.</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juntos hacia la consecución de la Excelencia Empresarial. Gracias a su contrastada metodología, CEDEC trabaja con y para los empresarios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Ubicada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https://www.notasdeprensa.es/ferromobel-abre-nuevas-lineas-de-negocio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