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11/04/2014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Fagor Ederlan e Infun sellan un acuerdo para la implantación de una nueva planta en China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joint venture iniciará su actividad durante este año y estará especializada en la mecanización de componentes metálicos para el sector de Automoción.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Fagor Ederlan, cooperativa integrada en la Corporación MONDRAGON, y el Grupo Infun, han firmado un acuerdo de colaboración para el establecimiento de una nueva planta productiva en China.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acuerdo también incluye la fabricación de componentes de fundición de hierro en la planta que el grupo Infun posee actualmente en Wuhu.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nueva planta de mecanizado contará con una capacidad productiva de dos millones y medio de unidades mecanizadas en 5 años. El portafolio de productos de esta Joint Venture estará centrado en componentes de hierro como portamanguetas , discos, cajas diferenciales y volantes de inercia entre otros. Además, contempla la creación de una futura planta de fundición con una capacidad de 35.000 toneladas a partir de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colaboración es fruto de la estrategia y apuesta que ambas empresas hacen en el desarrollo internacional de su negocio. Conscientes de la vitalidad del mercado asiático, y de su relevancia como centro neurálgico de proyectos globales del sector de automoción, permitirá el desarrollo completo del portafolio de productos de hierro de ambos grupos y fortalecerá el posicionamiento de ambas empresas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información: tulankide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Corporación MONDRAGON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https://www.notasdeprensa.es/fagor-ederlan-e-infun-sellan-un-acuerdo-para_1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