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recupera la confianza de los inversores en el sector del automóvil, según Destiners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Destiners contará con el respaldo del fondo de inversión STS Ventures, un movimiento que llevará a cabo para impulsar la movilidad sostenible y la responsabilidad ambiental en su modalidad de renting. Destiners, empresa líder del sector del renting a particulares y a empresas,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fondo de inversión alemán STS Ventures ha confiado de nuevo en Destiners para entrar con fuerza en el negocio del alquiler de vehículos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peso del renting en el total de las matriculaciones en España ha experimentado un nuevo incremento y se sitúa en una cifra récord de algo más del 25%. La inversión total, realizada en la adquisición de vehículos nuevos por las compañías de renting, a junio de 2021, ha superado los 3.000 millones de euros, un 70% más que en el mismo periodo de 2020, cuando se contabilizó una inversión de 1.766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Stephan Schubert, Socio Director de STS Ventures, "España no estaba presente en nuestro mapa de inversiones, pero creemos en el potencial de crecimiento, y tras estos meses de muchos cambios, también en los hábitos de consumo, vemos en el sector de la automoción, y en concreto, en el sector del renting, una oportunidad de negocio clara. Con los datos actuales de mercado, apostamos por España y apostamos de nuevo por Destiners con nuestra inversión de seguimiento, compañía que encaja perfectamente con el tipo de negocio en el que queremos invertir: empresa emergente que tiene como objetivo conseguir un crecimiento sostenible y eficiente en términos de capital. Somos conscientes del profundo conocimiento del sector del alquiler en España por su parte y de su fuerte apuesta por la conducción sostenible que se traduce en su variada oferta de coches tanto eléctricos como híbridos".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Benno Gaessler, uno de los principales inversores de la compañía, afirma que: "el renting es cada vez más común en toda España: constituye una opción de movilidad accesible y ecológica y apunta a la movilidad sostenible y a la responsabilidad ambiental. Nuestra apuesta por los coches de energías alternativas es un reflejo de nuestro compromiso con la movilidad sostenible y con la demanda actual en España que aumenta año tras año".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Destiners es una empresa con vocación de revolucionar el sector de la movilidad y el mercado del renting tradicional, a través de la integración de metodologías innovadoras y basándose en la transparencia de precios, la concurrencia de fabricantes, la cotización de ofertas y la agilidad de procedimientos.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STS Ventures es un fondo de inversión alemán, con sede en Colonia creado por Stephan Schubert como Socio Director y Noah Souvignier como Gestor de Inversiones. Sus inversiones oscilan por debajo del millón de euros hasta un total de 5 millones de euros por empresa a través de inversiones de seguimiento.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Destiners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https://destiners.com/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919 26 26 26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https://www.notasdeprensa.es/espana-recupera-la-confianza-de-los-inversores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Motociclismo Automovilismo Marketing Turismo Emprendedores E-Commerce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