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05/09/2014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Equivalenza firma su máster franquicia para Arabia Saudí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Equivalenza continúa su expansión internacional en los países árabes. Después de extender su actividad en Europa, América y África, la marca de perfumerías española apuesta por nuevos mercados con la reciente firma de su máster franquicia para Arabia Saudí.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Muath Al Huzani es el nuevo máster de la marca en el país, encargándose de la expansión de Equivalenza en la zona. En su experiencia profesional destaca la desarrollada junto a su socio Abdulraman Al Shabib en la distribución en Arabia de perfumes orientales y productos españoles como el azafrán.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Equivalenza adaptará su modelo de negocio al mercado arábigo orientándose a la gama media-alta. La marca española prevé una fuerte entrada en Arabia Saudí, con aperturas en las principales ciudades del país como Riad, Yida, La Meca, Dammam y Khovar, entre otras. La previsión es que Equivalenza pueda contar con un mínimo de 100 tiendas en 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The post Equivalenza firma su máster franquicia para Arabia Saudí appeared first on Equivalenza España.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Equivalenza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https://www.notasdeprensa.es/equivalenza-firma-su-master-franquicia-para_1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