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volumen de dinero captado mejora un 7,8% gracias a la consolidación de la banca y el auge de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volumen de dinero captado a través de ampliaciones de capital mejoró un 7,8% en octubre respecto al mismo mes del año pasado y sumó 2.741,42 millones de euros, según los datos recopilados por el Gabinete de Estudios Económicos de Axesor, primera agencia de rating española. En el balance de los 10 primeros meses del año los importes captados ascienden a 29.443,64 millones de euros, un retroceso del 22,4% sobre el mismo plazo de tiempo del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volumen de dinero captado a través de ampliaciones de capital mejoró un 7,8% en octubre respecto al mismo mes del año pasado y sumó 2.741,42 millones de euros, según los datos recopilados por el Gabinete de Estudios Económicos de Axesor, primera agencia de rating española. En el balance de los 10 primeros meses del año los importes captados ascienden a 29.443,64 millones de euros, un retroceso del 22,4% sobre el mismo plazo de tiempo del año pasado.</w:t>
            </w:r>
          </w:p>
          <w:p>
            <w:pPr>
              <w:ind w:left="-284" w:right="-427"/>
              <w:jc w:val="both"/>
              <w:rPr>
                <w:rFonts/>
                <w:color w:val="262626" w:themeColor="text1" w:themeTint="D9"/>
              </w:rPr>
            </w:pPr>
            <w:r>
              <w:t>	Es el tercer mes consecutivo de aumento en los importes movilizados a través de ampliaciones de capital; así, si en julio las caídas acumuladas en el año en la comparativa interanual eran entonces del 29%, ahora el ajuste se ha reducido en siete puntos porcentuales. Uno de los factores clave es la estabilización del sector financiero, que registró 741,46 millones de euros en octubre (+0,1%) y que ahora lleva cuatro meses consecutivos al alza. El segmento de Actividades Financieras y Seguros es el más importante de todos en cuanto a importes, con 8.210,82 millones de euros acumulados en lo que va de año, unos importes que no obstante suponen un descenso del 42,1% en la comparativa interanual.</w:t>
            </w:r>
          </w:p>
          <w:p>
            <w:pPr>
              <w:ind w:left="-284" w:right="-427"/>
              <w:jc w:val="both"/>
              <w:rPr>
                <w:rFonts/>
                <w:color w:val="262626" w:themeColor="text1" w:themeTint="D9"/>
              </w:rPr>
            </w:pPr>
            <w:r>
              <w:t>	Pero lo cierto es que este sector llegó a acumular pérdidas interanuales superiores al 55%. La estabilización de la banca también se ha traducido en términos geográficos en una clara mejoría de Madrid, que ha pasado de acumular unas pérdidas del 48,4% al cierre del primer trimestre a retroceder ahora solo un 9,1% en el balance de los 10 primeros meses (12.761,49 millones). De hecho, los importes en Madrid mejoraron un 51,7% en octubre frente al mismo mes del año pasado y alcanzaron la cifra de 1.700,77 millones de euros.</w:t>
            </w:r>
          </w:p>
          <w:p>
            <w:pPr>
              <w:ind w:left="-284" w:right="-427"/>
              <w:jc w:val="both"/>
              <w:rPr>
                <w:rFonts/>
                <w:color w:val="262626" w:themeColor="text1" w:themeTint="D9"/>
              </w:rPr>
            </w:pPr>
            <w:r>
              <w:t>	Pese a esta mejoría generalizada, el año 2015 será con toda probabilidad el año en el que menos dinero se ha movilizado en toda la crisis (hasta la fecha es 2009, con 38.611 millones de euros registrados); para evitarlo, tendría que captar del orden de al menos 9.200 millones de euros en los dos últimos mes, una cifra no imposible, pero sí poco probable, dado que el promedio anual es de 2.944 millones de euros. El entorno económico más benigno, que favorece la reapertura del crédito bancario, hace menos necesario para las empresas recurrir a la fórmula de las ampliaciones de capital; en su Boletín de Coyuntura Económica FOCUS, Axesor pronostica un crecimiento del PIB en España del 3,1% para el ejercicio 2015 y del 2,6% para el año que viene.</w:t>
            </w:r>
          </w:p>
          <w:p>
            <w:pPr>
              <w:ind w:left="-284" w:right="-427"/>
              <w:jc w:val="both"/>
              <w:rPr>
                <w:rFonts/>
                <w:color w:val="262626" w:themeColor="text1" w:themeTint="D9"/>
              </w:rPr>
            </w:pPr>
            <w:r>
              <w:t>	Más de 14.446  millones para las pequeñas empresas</w:t>
            </w:r>
          </w:p>
          <w:p>
            <w:pPr>
              <w:ind w:left="-284" w:right="-427"/>
              <w:jc w:val="both"/>
              <w:rPr>
                <w:rFonts/>
                <w:color w:val="262626" w:themeColor="text1" w:themeTint="D9"/>
              </w:rPr>
            </w:pPr>
            <w:r>
              <w:t>	Una de las claves para explicar la evolución de las ampliaciones de capital es el protagonismo de las pequeñas empresas, aquellas con menos de 50 empleados, que acumulan en lo que va de año 14.446 millones de euros, un 49% del total del importe movilizado en España y un incremento del 32,8% respecto al mismo periodo del año pasado. Esta situación contrasta con la de las grandes empresas, aquellas que superan los 250 empleados, que en lo que va de año han captado 7.804 millones de euros, una caída del 59,1% respecto al periodo de enero a octubre de 2014.</w:t>
            </w:r>
          </w:p>
          <w:p>
            <w:pPr>
              <w:ind w:left="-284" w:right="-427"/>
              <w:jc w:val="both"/>
              <w:rPr>
                <w:rFonts/>
                <w:color w:val="262626" w:themeColor="text1" w:themeTint="D9"/>
              </w:rPr>
            </w:pPr>
            <w:r>
              <w:t>	Las grandes empresas representan hoy el 26,5% de todo el capital canalizado a través de ampliaciones de capital, mientras que el año pasado por estas fechas suponían el 50% del total. Conviene puntualizar, no obstante, que los importes en ampliaciones de capital se refieren exclusivamente al valor nominal, que es el que figura en el registro mercantil y determina el reparto accionarial y los derechos de voto, queda excluida de la estadística la prima de emisión, habitual en las empresas cotizadas.</w:t>
            </w:r>
          </w:p>
          <w:p>
            <w:pPr>
              <w:ind w:left="-284" w:right="-427"/>
              <w:jc w:val="both"/>
              <w:rPr>
                <w:rFonts/>
                <w:color w:val="262626" w:themeColor="text1" w:themeTint="D9"/>
              </w:rPr>
            </w:pPr>
            <w:r>
              <w:t>	Sectores: La construcción sube un 25,1%, el inmobiliario cae un 51,1%</w:t>
            </w:r>
          </w:p>
          <w:p>
            <w:pPr>
              <w:ind w:left="-284" w:right="-427"/>
              <w:jc w:val="both"/>
              <w:rPr>
                <w:rFonts/>
                <w:color w:val="262626" w:themeColor="text1" w:themeTint="D9"/>
              </w:rPr>
            </w:pPr>
            <w:r>
              <w:t>	La construcción mejoró en octubre un 25,1% en la comparativa interanual, situándose como el sector que más capital captó el mes pasado, con 747,51 millones de euros. Si entre enero y septiembre, el descenso relativo acumulado por el sector constructor era del 28,2%, ahora ese retroceso es del 22,5%, con una partida que se eleva a 4.366,62 millones de euros. El sector inmobiliario sufrió, en cambio, un descenso del 51,1% en la comparativa con octubre de 2014 y captó 238,63 millones.</w:t>
            </w:r>
          </w:p>
          <w:p>
            <w:pPr>
              <w:ind w:left="-284" w:right="-427"/>
              <w:jc w:val="both"/>
              <w:rPr>
                <w:rFonts/>
                <w:color w:val="262626" w:themeColor="text1" w:themeTint="D9"/>
              </w:rPr>
            </w:pPr>
            <w:r>
              <w:t>	El negocio inmobiliario es uno de los que más dinamismo ha mostrado en los últimos meses y, de hecho, se ha consolidado como la segunda partida más importante por sectores, al haber movilizado ya 6.520,73 millones de euros, un 30,3% más que en entre enero y octubre de 2014. Destaca también la renovada fortaleza de la industria manufacturera, que captó el mes pasado 387,35 millones de euros, el mayor importe mensual desde enero de 2013 y un incremento del 256,9% respecto a octubre de 2014.</w:t>
            </w:r>
          </w:p>
          <w:p>
            <w:pPr>
              <w:ind w:left="-284" w:right="-427"/>
              <w:jc w:val="both"/>
              <w:rPr>
                <w:rFonts/>
                <w:color w:val="262626" w:themeColor="text1" w:themeTint="D9"/>
              </w:rPr>
            </w:pPr>
            <w:r>
              <w:t>	Este fuerte avance mensual ha permitido al sector superar el umbral de los 1.500 millones de euros y situarse en 1.639,47 millones, un 9% más que hace un año. El sector financiero sumó 741,459 millones de euros en octubre, prácticamente lo mismo que en 2014 (+0,1%). Acumula 8.210,82 millones de euros en 2015, limitando sus descensos en el año al 42,1%, más de 13 puntos porcentuales menos que al cierre del primer trimestre, que es cuando más se notó el impacto del fin de la puesta en marcha del rescate bancario otorgado por Bruselas a España.</w:t>
            </w:r>
          </w:p>
          <w:p>
            <w:pPr>
              <w:ind w:left="-284" w:right="-427"/>
              <w:jc w:val="both"/>
              <w:rPr>
                <w:rFonts/>
                <w:color w:val="262626" w:themeColor="text1" w:themeTint="D9"/>
              </w:rPr>
            </w:pPr>
            <w:r>
              <w:t>	Madrid será la única comunidad al cierre del año que supere los 10.000 millones de euros en importes canalizados a través de ampliaciones de capital. Esta comunidad autónoma representó en octubre pasado el 62% del dinero total movilizado, al sumar 1.700,77 millones de euros, una significativa mejora del 51,7% comparado con octubre de 2014 y también respecto al promedio anual, que es de 1.228,97 millones de euros. Los 12.761,49 millones que lleva acumulados en los 10 primeros meses del año implican, no obstante, un descenso del 9,1% respecto a 2014, una caída que en todo caso es sensiblemente inferior a la que registró en el primer trimestre del año, cuando ascendía al 48,4%.</w:t>
            </w:r>
          </w:p>
          <w:p>
            <w:pPr>
              <w:ind w:left="-284" w:right="-427"/>
              <w:jc w:val="both"/>
              <w:rPr>
                <w:rFonts/>
                <w:color w:val="262626" w:themeColor="text1" w:themeTint="D9"/>
              </w:rPr>
            </w:pPr>
            <w:r>
              <w:t>	La progresiva mejoría en términos relativos del sector de actividades financieras y de seguros ha repercutido en la Comunidad de Madrid, donde se concentra la actividad bancaria del país. Cataluña sigue siendo la segunda comunidad en importancia, registró 516,33 millones de euros en octubre (-31,2%) y suma en lo que va de año unos importes de 5.795,51 millones de euros, que es un 13,1% menos que en el mismo periodo del año pasado. Solo hay otra comunidad donde se superaron los 100 millones de euros en octubre, fue Andalucía, con 126,54 millones de euros, un 22,3% menos que en 2014. En lo que va de año, Andalucía suma 2.026,64 millones de euros, un caída del 28,5% en la comparativa interanual.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https://www.notasdeprensa.es/el-volumen-de-dinero-captado-mejora-un-78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