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del comercio, el más activo en uso de la factura electrónica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 uno de los primeros sectores en adoptar la factura electrónica, con el objetivo de dinamizar la relación con sus clientes y proveedores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comercio fue, un año más, el más activo en el uso de la Factura Electrónica según el Estudio SERES de Implantación de la Factura Electrónica en España 2019. De acuerdo con este informe, el 30,97% de las empresas emisoras de factura electrónica y el 33,71% de las receptoras pertenecen a las empresas del sector comercio.</w:t>
            </w:r>
          </w:p>
          <w:p>
            <w:pPr>
              <w:ind w:left="-284" w:right="-427"/>
              <w:jc w:val="both"/>
              <w:rPr>
                <w:rFonts/>
                <w:color w:val="262626" w:themeColor="text1" w:themeTint="D9"/>
              </w:rPr>
            </w:pPr>
            <w:r>
              <w:t>Por número de facturas electrónicas emitidas, el 28,53% del total nacional corresponden al sector del comercio. Por su parte, el porcentaje de las recibidas se sitúa en el 26,4% de las recibidas. Según Alberto Redondo, director de Marketing de SERES para Iberia y LATAM “este liderazgo se explica porque fue uno de los primeros sectores en adoptar la factura electrónica, con un protagonismo singular de las grandes superficies, que actuaron como factor dinamizador de su uso entre sus proveedores. Hoy, gracias a este pasado, es uno de los sectores más digitalizados”.</w:t>
            </w:r>
          </w:p>
          <w:p>
            <w:pPr>
              <w:ind w:left="-284" w:right="-427"/>
              <w:jc w:val="both"/>
              <w:rPr>
                <w:rFonts/>
                <w:color w:val="262626" w:themeColor="text1" w:themeTint="D9"/>
              </w:rPr>
            </w:pPr>
            <w:r>
              <w:t>Datos nacionalesSegún el Estudio, el número de facturas electrónicas procesadas en 2019 en nuestro país ascendió a 206.464.053 documentos, un 13,51% más que en 2018. Del total, 171.773.817 documentos -un 6,1% más que en 2018- corresponden a transacciones entre empresas (B2B), 22.292.891 a operaciones entre empresas y las administraciones públicas (B2G) y 12.397.345 a ventas de empresas a particulares (B2C).</w:t>
            </w:r>
          </w:p>
          <w:p>
            <w:pPr>
              <w:ind w:left="-284" w:right="-427"/>
              <w:jc w:val="both"/>
              <w:rPr>
                <w:rFonts/>
                <w:color w:val="262626" w:themeColor="text1" w:themeTint="D9"/>
              </w:rPr>
            </w:pPr>
            <w:r>
              <w:t>Gracias al uso de la factura electrónica, en 2019 se ahorraron más de 1.600 millones de euros en la gestión de facturas emitidas y recibidas, y el equivalente en horas de trabajo de más de 442 años laborales. Además, se generó un impacto medioambiental positivo cercano a la superficie forestal del Parque del Retiro al eliminar el papel de facturas, sobres, etc. Según el estudio, el coste medio de recepción de una factura es de 7,22€ en papel y 2,27€ en digital y en emisión de 4,45€ en papel y 1,64€ en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https://www.notasdeprensa.es/el-sector-del-comercio-el-mas-activo-en-uso-de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