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en el tercer trimestre sube la mitad que el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del portal inmobiliario hogaria.net del mes de septiembre, el precio de la vivienda usada en venta subió un 0,1% con respecto al mes de agosto, un 0,3% durante el tercer trimestre del año (la mitad que en el trimestre anterior) y la variación interanual se sitúa en el 4,5%. Durante el mes de septiembre solo 23 provincias subieron de precio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estudio de este mes se destaca como durante el tercer trimestre del año los precios tienden a estabilizarse. Debido, en gran parte, al agotamiento de los mercados más importantes. El precio sube la mitad que en el trimestre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una ligera subida del precio de la vivienda de segunda mano en venta durante el mes de septiembre con respecto a agosto. Se sitúa el precio medio del metro cuadrado de la vivienda usada en venta en 1.740 Euros frente a los 1.739 Euros que terminó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caras/baratas para comprar vivienda?Islas Baleares, Barcelona y Vizcaya siguen siendo las provincias más caras, les sigue Guipúzcoa y Madrid. Por el contrario, León, Ciudad Real, Badajoz, Palencia y Cáceres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tercer trimestreLas provincias Españolas en las que más descendió el precio de la vivienda durante el tercer trimestre fueron: Córdoba (-2,1%), Pontevedra (-1,7%), Ourense (-1,7%), Sta. Cruz de Tenerife (-1,4%) y Cantabria (-1,2%). Por el contrario, las provincias que más subieron de precio fueron: Ávila (2,4%), Valencia (2,2%), Valladolid (2,1%), las casas en venta en Murcia (1,9%) y los pisos en Granada (1,8%).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tercer trimestre fueron: Oviedo (-5,4%), San Sebastián (-4,2%), Zaragoza (-4,1%), Huesca (-3,8%) y Ciudad Real (-3,5%). Por el contrario las capitales que más subieron de precio fueron: Palma de Mallorca (4,4%), Almería (4%), Lleida (3,3%), Guadalajara (3,2%) y los pisos en venta en Bilbao (3%)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tercer trimestre?Analizando los precios del tercer trimestre de las viviendas en venta en Madrid y Barcelona Capital, las 2 capitales experimentan un retroceso del precio, un 0,1% Madrid y 0,2% Barcelona, se sitúa el precio medio por metro cuadrado en 3.714 Euros en Madrid y 3.717 Euros en Barcelona. Examinando por Distrito, en Madrid destacan Salamanca, Chamartín, Chamberí y Retiro con un precio medio por metro cuadrado de 5.192 Euros y en Barcelona: Eixample, Les Corts, Sarrià-Sant Gervasi y Ciutat Vella con un precio medio del metro cuadrado de 5.045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(2.444 €/m2) y Valencia (2.240 €/m2). Sevilla sube un 0,1% y las casas en venta en Valencia lo hicieron un 1% durante el tercer trimestre. Los distritos de Nervión, Los Remedios y Casco Antiguo son los más caros de Sevilla con un precio medio de 3.570 €/m2 y en Valencia, Ciutat Vella, L’ Example y Camins al Grau con un precio medio de 3.555 €/m2.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https://www.notasdeprensa.es/el-precio-de-la-vivienda-usada-en-el-tercer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Sociedad E-Commerce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