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lector de DNI Trust Ceto agiliza la declaración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lector contactless de Trust se presenta como un nuevo gadget indispensable para acelerar los trámites burocráticos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la reconocida marca de dispositivos tecnológicos ecológicos, ha aprovechado la presente campaña de la declaración de la renta para presentar el lector de tarjetas inteligentes sin contacto Ceto, un gadget que puede convertirse en un gran aliado a la hora de gestionar una extensa variedad de trámites con organismos oficiales y bancos.</w:t>
            </w:r>
          </w:p>
          <w:p>
            <w:pPr>
              <w:ind w:left="-284" w:right="-427"/>
              <w:jc w:val="both"/>
              <w:rPr>
                <w:rFonts/>
                <w:color w:val="262626" w:themeColor="text1" w:themeTint="D9"/>
              </w:rPr>
            </w:pPr>
            <w:r>
              <w:t>Desde la versión 3.0 del DNI, el chip integrado en el documento de identidad español es compatible con el lector Ceto. Destaca por su facilidad de uso: basta con iniciar sesión, acercar la tarjeta o el DNI al lector y se obtendrá la autenticación en cuestión de segundos. A la hora de abordar trámites con la administración pública, el lector accede a los certificados electrónicos integrados en el documento de identidad, lo que posibilita que el usuario pueda identificarse en la red de forma inequívoca y, por lo tanto, segura.</w:t>
            </w:r>
          </w:p>
          <w:p>
            <w:pPr>
              <w:ind w:left="-284" w:right="-427"/>
              <w:jc w:val="both"/>
              <w:rPr>
                <w:rFonts/>
                <w:color w:val="262626" w:themeColor="text1" w:themeTint="D9"/>
              </w:rPr>
            </w:pPr>
            <w:r>
              <w:t>Entre todas las gestiones que pueden agilizarse con el lector de tarjetas inteligentes Ceto, destacan las siguientes:</w:t>
            </w:r>
          </w:p>
          <w:p>
            <w:pPr>
              <w:ind w:left="-284" w:right="-427"/>
              <w:jc w:val="both"/>
              <w:rPr>
                <w:rFonts/>
                <w:color w:val="262626" w:themeColor="text1" w:themeTint="D9"/>
              </w:rPr>
            </w:pPr>
            <w:r>
              <w:t>Presentar la declaración de la renta</w:t>
            </w:r>
          </w:p>
          <w:p>
            <w:pPr>
              <w:ind w:left="-284" w:right="-427"/>
              <w:jc w:val="both"/>
              <w:rPr>
                <w:rFonts/>
                <w:color w:val="262626" w:themeColor="text1" w:themeTint="D9"/>
              </w:rPr>
            </w:pPr>
            <w:r>
              <w:t>Hacer gestiones con la Dirección General de Tráfico</w:t>
            </w:r>
          </w:p>
          <w:p>
            <w:pPr>
              <w:ind w:left="-284" w:right="-427"/>
              <w:jc w:val="both"/>
              <w:rPr>
                <w:rFonts/>
                <w:color w:val="262626" w:themeColor="text1" w:themeTint="D9"/>
              </w:rPr>
            </w:pPr>
            <w:r>
              <w:t>Realizar trámites con la Seguridad Social</w:t>
            </w:r>
          </w:p>
          <w:p>
            <w:pPr>
              <w:ind w:left="-284" w:right="-427"/>
              <w:jc w:val="both"/>
              <w:rPr>
                <w:rFonts/>
                <w:color w:val="262626" w:themeColor="text1" w:themeTint="D9"/>
              </w:rPr>
            </w:pPr>
            <w:r>
              <w:t>Hacer operaciones de banca online</w:t>
            </w:r>
          </w:p>
          <w:p>
            <w:pPr>
              <w:ind w:left="-284" w:right="-427"/>
              <w:jc w:val="both"/>
              <w:rPr>
                <w:rFonts/>
                <w:color w:val="262626" w:themeColor="text1" w:themeTint="D9"/>
              </w:rPr>
            </w:pPr>
            <w:r>
              <w:t>Ejecutar la firma electrónica de documentos</w:t>
            </w:r>
          </w:p>
          <w:p>
            <w:pPr>
              <w:ind w:left="-284" w:right="-427"/>
              <w:jc w:val="both"/>
              <w:rPr>
                <w:rFonts/>
                <w:color w:val="262626" w:themeColor="text1" w:themeTint="D9"/>
              </w:rPr>
            </w:pPr>
            <w:r>
              <w:t>Llevar a cabo el cambio de titularidad de bienes inmuebles</w:t>
            </w:r>
          </w:p>
          <w:p>
            <w:pPr>
              <w:ind w:left="-284" w:right="-427"/>
              <w:jc w:val="both"/>
              <w:rPr>
                <w:rFonts/>
                <w:color w:val="262626" w:themeColor="text1" w:themeTint="D9"/>
              </w:rPr>
            </w:pPr>
            <w:r>
              <w:t>El lector Ceto está fabricado con un 85% de materiales reciclados y se presenta empaquetado de manera sostenible. El dispositivo no requiere ningún controlador, basta con conectarlo a través del puerto USB y el sistema lo detectará automáticamente.</w:t>
            </w:r>
          </w:p>
          <w:p>
            <w:pPr>
              <w:ind w:left="-284" w:right="-427"/>
              <w:jc w:val="both"/>
              <w:rPr>
                <w:rFonts/>
                <w:color w:val="262626" w:themeColor="text1" w:themeTint="D9"/>
              </w:rPr>
            </w:pPr>
            <w:r>
              <w:t>Trust Ceto es compatible con los sistemas operativos Windows 10 u 11 y macOS 10.15, 11 o 12. Y con los tipos de tarjeta inteligente ISO 14443 tipo A, tipo B y tarjetas Mifare 1k and 4k. Está disponible en los principales puntos de venta, tanto físicos como en línea, a un PVPR de 39,99€.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637 73 01 14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https://www.notasdeprensa.es/el-lector-de-dni-trust-ceto-agiliza-la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Hardware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