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formará a 57.000 fisioterapeutas en el abordaje del paciente afecto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España-CGCFE pone en marcha el curso online de "Actualización en Fisioterapia en la afectación del paciente con COVID-19" para todos los colegiados de España, sin coste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CGCFE ha constatado la necesidad de actualizar los conocimientos de los Fisioterapeutas de cara a las particularidades que presenta la enfermedad del COVID-19 y sus enfermos, con el objetivo de poder prestar la mejor atención a estos pacientes y tratar las secuelas que padecen.</w:t>
            </w:r>
          </w:p>
          <w:p>
            <w:pPr>
              <w:ind w:left="-284" w:right="-427"/>
              <w:jc w:val="both"/>
              <w:rPr>
                <w:rFonts/>
                <w:color w:val="262626" w:themeColor="text1" w:themeTint="D9"/>
              </w:rPr>
            </w:pPr>
            <w:r>
              <w:t>Para ello ha creado un curso de formación, dirigido a los 57.000 Fisioterapeutas españoles, para actualizar sus conocimientos en el tratamiento de pacientes de COVID-19. Esta formación será online y sin coste para los colegiados, con la finalidad de que sea realizada por todos los Fisioterapeutas españoles.</w:t>
            </w:r>
          </w:p>
          <w:p>
            <w:pPr>
              <w:ind w:left="-284" w:right="-427"/>
              <w:jc w:val="both"/>
              <w:rPr>
                <w:rFonts/>
                <w:color w:val="262626" w:themeColor="text1" w:themeTint="D9"/>
              </w:rPr>
            </w:pPr>
            <w:r>
              <w:t>Este curso constará de tres módulos en los que se desarrollará desde el abordaje del paciente afecto de COVID-19, hasta el tratamiento del que lo ha superado, finalizando con un módulo de manejo de pacientes mediante el uso de herramientas digitales.</w:t>
            </w:r>
          </w:p>
          <w:p>
            <w:pPr>
              <w:ind w:left="-284" w:right="-427"/>
              <w:jc w:val="both"/>
              <w:rPr>
                <w:rFonts/>
                <w:color w:val="262626" w:themeColor="text1" w:themeTint="D9"/>
              </w:rPr>
            </w:pPr>
            <w:r>
              <w:t>El CGCFE ha visto necesario realizar este esfuerzo, para que los Fisioterapeutas españoles reciban la mejor formación y así poder prestar el mejor servicio a la ciudadanía, evitando con estos tratamientos que los, hoy pacientes del COVID-19, no sean mañana los crónicos de COVID-19.</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57.000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másteres,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https://www.notasdeprensa.es/el-cgcfe-formara-a-57-000-fisioterapeutas-en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