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elegida segunda escuela de negocios más reputada de España por el Ranking Merco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EAE es reconocida por sexto año consecutivo como segunda mejor escuela de negocios.
•	La Escuela ocupa la posición 63 en la clasificación general de empresas más reputadas de España, en un ranking liderado por Inditex, Mercadona y Repsol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Jueves, 30 de mayo de 2019 – EAE Business School (www.eae.es) ha sido destacada, por sexto año consecutivo, como la segunda escuela de negocios mejor reputada de España en el Ranking Merco 2019. La clasificación sectorial ha sido liderada por el IE, y EAE mantiene la misma posición que ocupó en el ranking de los años 2014, 2015, 2016, 2017 y 2018. En la clasificación general, EAE ocupa este año el puesto 63, en un ranking en el que las diez primeras posiciones las ocupan Inditex, Mercadona, Repsol, Santander, Telefónica, Caixabank, Grupo Social Once, Mapfre, Ikea y BBVA.</w:t>
            </w:r>
          </w:p>
          <w:p>
            <w:pPr>
              <w:ind w:left="-284" w:right="-427"/>
              <w:jc w:val="both"/>
              <w:rPr>
                <w:rFonts/>
                <w:color w:val="262626" w:themeColor="text1" w:themeTint="D9"/>
              </w:rPr>
            </w:pPr>
            <w:r>
              <w:t>El ranking presenta trece incorporaciones con respecto a la edición del año pasado: Seat (38º), Clínica Universidad de Navarra (51º), Netflix (56º), Grupo Fuertes (80º), Bayer (84º), Cabify (87º), Cerealto Siro Foods (90º), Corporación Hijos de Rivera (94º), 3M (95º), General Electric (97º), EY (98 ), Santalucía Seguros (99º) y Correos (100º).</w:t>
            </w:r>
          </w:p>
          <w:p>
            <w:pPr>
              <w:ind w:left="-284" w:right="-427"/>
              <w:jc w:val="both"/>
              <w:rPr>
                <w:rFonts/>
                <w:color w:val="262626" w:themeColor="text1" w:themeTint="D9"/>
              </w:rPr>
            </w:pPr>
            <w:r>
              <w:t>LA METODOLOGÍA DEL RANKINGPara la elaboración del ranking, han participado directivos pertenecientes al comité de dirección de empresas que facturan más de 50 millones de euros en España (en 2019 han participado 1.282 directivos); además de analistas financieros (103), periodistas de información económica (111), DIRCOM y líderes de opinión (101), catedráticos del área de empresa (75), responsables de sindicatos (100), representantes de ONG (125), miembros de asociaciones de consumidores (100), social media managers (84); agencias y consultoras de comunicación y PR (36), universitarios (9.100), alumni de escuelas de negocio (1.206), trabajadores de las principales empresas (18.415), responsables de RRHH (107) y expertos y headhunters (53) y población general (8.091 ciudadanos). Además, se han analizado 4.525.815 de menciones a empresas en el entorno digital y 475 canales propios de las compañías presentes en el ranking.</w:t>
            </w:r>
          </w:p>
          <w:p>
            <w:pPr>
              <w:ind w:left="-284" w:right="-427"/>
              <w:jc w:val="both"/>
              <w:rPr>
                <w:rFonts/>
                <w:color w:val="262626" w:themeColor="text1" w:themeTint="D9"/>
              </w:rPr>
            </w:pPr>
            <w:r>
              <w:t>Merco (Monitor Empresarial de Reputación Corporativa) es un instrumento de evaluación reputacional lanzado en el año 1999, que cuenta con una metodología multistakeholder compuesta por 25 evaluaciones; habiéndose convertido en uno de los monitores de referencia en todo el mundo. En la actualidad Merco elabora 8 rankings (Merco Empresas, Merco Líderes, Merco Responsabilidad y Gobierno Corporativo, Merco Talento, Merco Consumo, Merco Ciudad, Merco Universitarios y MRS - Merco Salud) y tiene presencia en 12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https://www.notasdeprensa.es/eae-business-school-elegida-segunda-escuela-de_1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