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Diputación lanza ayudas por 700.000 euros  para inversiones en negocios rurales e infraestructuras agrarias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Llegan hasta los emprendedores a través de dos novedosas convocatorias de subvenciones que gestionan los cinco Grupos de Acción Local de la provincia -ADEL Sierra Norte es uno de ellos-, como entidades colaboradoras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Guadalajara. 18 de agosto de 2020. Los cinco grupos de acción local de Guadalajara, incluido ADEL Sierra Norte, y la Diputación provincial han firmado un convenio de colaboración para la gestión de tres nuevas líneas de subvenciones a ejecutar en el presente ejercicio 2020.</w:t>
            </w:r>
          </w:p>
          <w:p>
            <w:pPr>
              <w:ind w:left="-284" w:right="-427"/>
              <w:jc w:val="both"/>
              <w:rPr>
                <w:rFonts/>
                <w:color w:val="262626" w:themeColor="text1" w:themeTint="D9"/>
              </w:rPr>
            </w:pPr>
            <w:r>
              <w:t>José Luis Vega, presidente de la Diputación, firmaba el convenio en representación de la institución provincial, mientras que, por parte de ADEL, lo hacía su presidenta, María Jesús Merino. También lo hicieron el resto de presidentes de los otros cuatro GALs provinciales.</w:t>
            </w:r>
          </w:p>
          <w:p>
            <w:pPr>
              <w:ind w:left="-284" w:right="-427"/>
              <w:jc w:val="both"/>
              <w:rPr>
                <w:rFonts/>
                <w:color w:val="262626" w:themeColor="text1" w:themeTint="D9"/>
              </w:rPr>
            </w:pPr>
            <w:r>
              <w:t>Estas nuevas ayudas han sido diseñadas para estimular la economía rural de la provincia, a través de la financiación de inversiones en maquinaria de pequeños negocios del sector servicios y en infraestructuras agrarias de uso común por parte de municipios y asociaciones del sector primario.</w:t>
            </w:r>
          </w:p>
          <w:p>
            <w:pPr>
              <w:ind w:left="-284" w:right="-427"/>
              <w:jc w:val="both"/>
              <w:rPr>
                <w:rFonts/>
                <w:color w:val="262626" w:themeColor="text1" w:themeTint="D9"/>
              </w:rPr>
            </w:pPr>
            <w:r>
              <w:t>La primera línea de ayuda incluye subvenciones para inversiones en infraestructuras agrarias destinadas a municipios y EATIM de la provincia. Cuenta con un presupuesto de 150.000 euros.</w:t>
            </w:r>
          </w:p>
          <w:p>
            <w:pPr>
              <w:ind w:left="-284" w:right="-427"/>
              <w:jc w:val="both"/>
              <w:rPr>
                <w:rFonts/>
                <w:color w:val="262626" w:themeColor="text1" w:themeTint="D9"/>
              </w:rPr>
            </w:pPr>
            <w:r>
              <w:t>La segunda línea recoge subvenciones para inversiones en infraestructuras agrarias destinadas a asociaciones agrícolas de la provincia. Cuenta igualmente con un presupuesto de 150.000 euros.</w:t>
            </w:r>
          </w:p>
          <w:p>
            <w:pPr>
              <w:ind w:left="-284" w:right="-427"/>
              <w:jc w:val="both"/>
              <w:rPr>
                <w:rFonts/>
                <w:color w:val="262626" w:themeColor="text1" w:themeTint="D9"/>
              </w:rPr>
            </w:pPr>
            <w:r>
              <w:t>En ambos casos, el importe máximo de la ayuda es de 25.000 euros por solicitud, y de un máximo del 80% de la inversión global.</w:t>
            </w:r>
          </w:p>
          <w:p>
            <w:pPr>
              <w:ind w:left="-284" w:right="-427"/>
              <w:jc w:val="both"/>
              <w:rPr>
                <w:rFonts/>
                <w:color w:val="262626" w:themeColor="text1" w:themeTint="D9"/>
              </w:rPr>
            </w:pPr>
            <w:r>
              <w:t>Ambas líneas de ayudas para infraestructuras agrarias de uso común reservan 150.000 € para solicitudes formuladas por municipios, EATIMs y pedanías con población inferior a 10.000 habitantes, y otros 150.000 € para solicitudes de asociaciones agrarias y ganaderas cuyo ámbito territorial esté integrado también en entidades locales con menos de 10.000 habitantes, respectivamente.</w:t>
            </w:r>
          </w:p>
          <w:p>
            <w:pPr>
              <w:ind w:left="-284" w:right="-427"/>
              <w:jc w:val="both"/>
              <w:rPr>
                <w:rFonts/>
                <w:color w:val="262626" w:themeColor="text1" w:themeTint="D9"/>
              </w:rPr>
            </w:pPr>
            <w:r>
              <w:t>Las infraestructuras que van a poder instalarse con estas subvenciones, en aquellas localidades que actualmente no dispongan de ellas, son: básculas digitales para pesadas de más de 45.000 kg, hidrantes de agua para carga segura de fitosanitarios y lavaderos sostenibles de maquinaria agrícola, bebederos para el ganado, baños y aseos portátiles y mangas ganaderas.</w:t>
            </w:r>
          </w:p>
          <w:p>
            <w:pPr>
              <w:ind w:left="-284" w:right="-427"/>
              <w:jc w:val="both"/>
              <w:rPr>
                <w:rFonts/>
                <w:color w:val="262626" w:themeColor="text1" w:themeTint="D9"/>
              </w:rPr>
            </w:pPr>
            <w:r>
              <w:t>La tercera y última línea de ayuda es la mas cuantiosa. Cuenta con 400.000 euros de subvención para apoyar al pequeño comercio rural. Va dirigida a trabajadores autónomos que regentan su negocio sin personal asalariado y a microempresas con menos de diez empleados. Las ayudas que podrán percibir oscilarán entre los 1.500 y los 2.500 €, en función del número de trabajadores del negocio solicitante, para la adquisición de maquinaria, instalaciones técnicas, mobiliario, equipos de procesos de información, elementos de transporte y otros materiales imprescindibles para su actividad, cuyo valor de compra se sitúe entre los 300 y los 6.000 €.</w:t>
            </w:r>
          </w:p>
          <w:p>
            <w:pPr>
              <w:ind w:left="-284" w:right="-427"/>
              <w:jc w:val="both"/>
              <w:rPr>
                <w:rFonts/>
                <w:color w:val="262626" w:themeColor="text1" w:themeTint="D9"/>
              </w:rPr>
            </w:pPr>
            <w:r>
              <w:t>José Luis Vega destaca que son dos convocatorias “muy novedosas”, que inciden en dos sectores básicos para la actividad económica en nuestros pueblos y que “la gestión conjunta de los fondos de la Diputación con los Grupos de Acción Local hace que podamos llegar a más y mantener servicios en los municipios”.</w:t>
            </w:r>
          </w:p>
          <w:p>
            <w:pPr>
              <w:ind w:left="-284" w:right="-427"/>
              <w:jc w:val="both"/>
              <w:rPr>
                <w:rFonts/>
                <w:color w:val="262626" w:themeColor="text1" w:themeTint="D9"/>
              </w:rPr>
            </w:pPr>
            <w:r>
              <w:t>Por su parte, María Jesús Merino, en representación de todos los Grupos de Acción Local, agradece a la Diputación de Guadalajara ser la primera en firmar un convenio de este tipo con los grupos de desarrollo e iniciar esta forma de gestionar ayudas con 700.000 € “que en este momento es una cantidad importante”.</w:t>
            </w:r>
          </w:p>
          <w:p>
            <w:pPr>
              <w:ind w:left="-284" w:right="-427"/>
              <w:jc w:val="both"/>
              <w:rPr>
                <w:rFonts/>
                <w:color w:val="262626" w:themeColor="text1" w:themeTint="D9"/>
              </w:rPr>
            </w:pPr>
            <w:r>
              <w:t>Sobre el contenido de las convocatorias de subvenciones que van a gestionar en colaboración con la Diputación, ha señalado que “en este momento nos ayuda a mantener puestos de trabajo y promover iniciativas para que los empresarios del medio rural puedan mantenerse” y “en el futuro tengo la esperanza de que nos va a ayudar a generar nuevos puestos de trabajo con nuevas convocatorias”.</w:t>
            </w:r>
          </w:p>
          <w:p>
            <w:pPr>
              <w:ind w:left="-284" w:right="-427"/>
              <w:jc w:val="both"/>
              <w:rPr>
                <w:rFonts/>
                <w:color w:val="262626" w:themeColor="text1" w:themeTint="D9"/>
              </w:rPr>
            </w:pPr>
            <w:r>
              <w:t>Toda la información en:</w:t>
            </w:r>
          </w:p>
          <w:p>
            <w:pPr>
              <w:ind w:left="-284" w:right="-427"/>
              <w:jc w:val="both"/>
              <w:rPr>
                <w:rFonts/>
                <w:color w:val="262626" w:themeColor="text1" w:themeTint="D9"/>
              </w:rPr>
            </w:pPr>
            <w:r>
              <w:t>ADEL Sierra Norte949 39 16 97adel@adelsierranorte.org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https://www.notasdeprensa.es/diputacion-lanza-ayudas-por-700-000-euros-para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