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Deudafix logra la "primera" exoneración con la nueva y más rápida Ley de la Segunda Oportunidad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Deudafix, cancela más de 200.000€ de deuda de un cliente en menos de 60 días. La primera exoneración en España con la nueva y más rápida Ley de la Segunda oportunidad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Deudafix, empresa líder en la tramitación de procedimientos de insolvencia personal de España, ha logrado el primer Auto concediendo la exoneración de deudas sujeto a la nueva Ley Concursal (Ley de la Segunda Oportunidad), texto modificado a finales del mes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número 5 de Ceuta encargado en diligenciar el procedimiento, lo ha resuelto en apenas mes y medio, desde la presentación de la demanda hasta la concesión de la exoneración. Deudafix, logró la eliminación de más de 200.000 € de deudas, para nuestro cliente en un tiempo récord.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cliente el Sr. Andrés, funcionario de profesión, tenía una situación personal y económica muy complicada, con dos hijos menores dependientes económicamente, su esposa en situación de desempleo y una vivienda familiar que no quería perder. El cliente tuvo que endeudarse para mantener una vida digna que finalmente fue imposible abonar".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el apoyo de la Ley de Segunda Oportunidad, nuestro cliente el Sr. Andrés, se hubiera enfrentado a la pérdida de su casa familiar y el embargo de por vida de su nómina".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Deudafix, asesoraron al Sr. Andrés y tramitaron el procedimiento con la nueva Ley Concursal, informándole de la exoneración total de sus deudas en menos de 60 días tras la presentación de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Carmen Fernánde, Abogada Senior de Deudafix indica: "La nueva regulación de la Ley Concursal es más accesible para todos, nos alegra brindar el acceso a ella para nuestros clientes. Miles de familias españolas, pueden solucionar su situación financiera y empezar de nuevo sin deudas. Es muy gratificante, ayudar a nuestros clientes así".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Deudafix, tiene su sede en Madrid y cuenta ya con más de 150 empleados, dedicados a solucionar los problemas económicos de sus clientes. Luis Miguel Díaz Simón, Director Legal agregó: "Con la nueva Ley de la Segunda Oportunidad, no hay necesidad de que personas vulnerables, sufran todos los perjuicios derivados de sus deudas. Animo a cualquier persona preocupada por su situación económica, que contacte con Deudafix".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Deudafix, representa a más de 6.000 clientes en la actualidad, con el objetivo principal de exonerar sus deudas. Cualquier persona que se encuentre sobreendeudado, puede buscar ayuda en www.deudafix.es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ver el archivo de exoneración exitosa haga clic 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Luis Miguel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Legal  Letrado Administrador y Mediador Concursal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919 492 222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https://www.notasdeprensa.es/deudafix-logra-la-primera-exoneracion-con-la_1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