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Destacados maestros de la pintura española, a subasta a partir del próximo 26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importante colección particular, que destaca principalmente por su indudable calidad y valor artístico, así como por su diversidad de géneros y escuelas, formada por más de cien pinturas. El resultado de un cuidado trabajo realizado entre los años 1995 y 2006. En ella destaca el buen hacer, la experticia y la dedicación que evidencian cada una de las piezas, las cuales serán licitadas en Setdart a partir del 26 de Mayo en su portal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grueso de esta importante colección privada recae mayoritariamente en la pintura española del siglo XIX; sin embargo, se ha de tener en cuenta la versatilidad de este conjunto, que ofrece también magnificas obras pertenecientes al Renacimiento tardío, al Barroco o a las Vanguardias artísticas.</w:t>
            </w:r>
          </w:p>
          <w:p>
            <w:pPr>
              <w:ind w:left="-284" w:right="-427"/>
              <w:jc w:val="both"/>
              <w:rPr>
                <w:rFonts/>
                <w:color w:val="262626" w:themeColor="text1" w:themeTint="D9"/>
              </w:rPr>
            </w:pPr>
            <w:r>
              <w:t>Ente las obras más destacadas cabe subrayar el género devocional de Luis de Morales con un "Cristo de los Dolores" y Francesco Solimena, con un óleo adquirido en Sotheby´s, entre los maestros más antiguos, así como un bodegón barroco de Juan de Arellano, la figura más aclamada del género floral durante el siglo XVII.</w:t>
            </w:r>
          </w:p>
          <w:p>
            <w:pPr>
              <w:ind w:left="-284" w:right="-427"/>
              <w:jc w:val="both"/>
              <w:rPr>
                <w:rFonts/>
                <w:color w:val="262626" w:themeColor="text1" w:themeTint="D9"/>
              </w:rPr>
            </w:pPr>
            <w:r>
              <w:t>Entrando de lleno en las obras del siglo XIX, se encuentran nombres de primer nivel como Joaquín Sorolla, con cuatro óleos pertenecientes a distintos periodos; Julio Romero de Torres, con un retrato de dama en el que el misterio simbolista se nutre de casticismo; Raimundo de Madrazo y sus refinados retratos de condesas o el andaluz enamorado de Venecia, Antonio Reyna, con dos de sus vistas urbanas inspiradas en las “vedute” del Settecento. El vasto repertorio de pintura del siglo XIX incluye también obras muy significativas de artistas como Mas i Fontdevila, Laureano Barrau, Antonio María Esquivel o José Miralles Darmanin, entre otros muchos.</w:t>
            </w:r>
          </w:p>
          <w:p>
            <w:pPr>
              <w:ind w:left="-284" w:right="-427"/>
              <w:jc w:val="both"/>
              <w:rPr>
                <w:rFonts/>
                <w:color w:val="262626" w:themeColor="text1" w:themeTint="D9"/>
              </w:rPr>
            </w:pPr>
            <w:r>
              <w:t>En cuanto al siglo XX, destacan uno de los bodegones "chineros" de la etapa post cubista de Rafael Zabaleta, uno de los pintores españoles más destacados del siglo pasado.</w:t>
            </w:r>
          </w:p>
          <w:p>
            <w:pPr>
              <w:ind w:left="-284" w:right="-427"/>
              <w:jc w:val="both"/>
              <w:rPr>
                <w:rFonts/>
                <w:color w:val="262626" w:themeColor="text1" w:themeTint="D9"/>
              </w:rPr>
            </w:pPr>
            <w:r>
              <w:t>En conjunto, esta colección representa un valioso testimonio de la riqueza y calidad artística creada en este país en distintas etapas de su historia, la cual podrá ser adquirida a partir del 26 de mayo en Setdart.com.</w:t>
            </w:r>
          </w:p>
          <w:p>
            <w:pPr>
              <w:ind w:left="-284" w:right="-427"/>
              <w:jc w:val="both"/>
              <w:rPr>
                <w:rFonts/>
                <w:color w:val="262626" w:themeColor="text1" w:themeTint="D9"/>
              </w:rPr>
            </w:pPr>
            <w:r>
              <w:t>Más información sobre la colección y acceso a la Subasta: https://blog.setdart.com/coleccionparticularmayo/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Pelegrí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932463241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https://www.notasdeprensa.es/destacados-maestros-de-la-pintura-espanola-a_1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Historia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